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C4674" w14:textId="193C5AB7" w:rsidR="0012596F" w:rsidRDefault="0012596F" w:rsidP="00D43A62">
      <w:pPr>
        <w:spacing w:after="0" w:line="240" w:lineRule="auto"/>
        <w:rPr>
          <w:rFonts w:cs="Arial"/>
          <w:color w:val="FF0000"/>
          <w:sz w:val="20"/>
          <w:szCs w:val="20"/>
        </w:rPr>
      </w:pPr>
      <w:r>
        <w:rPr>
          <w:rFonts w:cs="Arial"/>
          <w:b/>
          <w:color w:val="FF0000"/>
          <w:sz w:val="20"/>
          <w:szCs w:val="20"/>
          <w:u w:val="single"/>
        </w:rPr>
        <w:t>Definition</w:t>
      </w:r>
      <w:r w:rsidR="00D43A62" w:rsidRPr="0012596F">
        <w:rPr>
          <w:rFonts w:cs="Arial"/>
          <w:color w:val="FF0000"/>
          <w:sz w:val="20"/>
          <w:szCs w:val="20"/>
        </w:rPr>
        <w:t xml:space="preserve">: </w:t>
      </w:r>
      <w:r>
        <w:rPr>
          <w:rFonts w:cs="Arial"/>
          <w:color w:val="FF0000"/>
          <w:sz w:val="20"/>
          <w:szCs w:val="20"/>
        </w:rPr>
        <w:t xml:space="preserve">Abbreviate reporters and court names pursuant to the UPR: </w:t>
      </w:r>
      <w:r w:rsidR="00D43A62" w:rsidRPr="0012596F">
        <w:rPr>
          <w:rFonts w:cs="Arial"/>
          <w:color w:val="FF0000"/>
          <w:sz w:val="20"/>
          <w:szCs w:val="20"/>
        </w:rPr>
        <w:t>Put spaces around multi-letter abbreviations and squeeze single characters together; treat ordinal numbers as single characters. I've underlined the spaces in red, so you can see them more easily, but you should not underline them in real citations.</w:t>
      </w:r>
    </w:p>
    <w:p w14:paraId="55CB546E" w14:textId="77777777" w:rsidR="0012596F" w:rsidRDefault="0012596F" w:rsidP="00D43A62">
      <w:pPr>
        <w:spacing w:after="0" w:line="240" w:lineRule="auto"/>
        <w:rPr>
          <w:rFonts w:cs="Arial"/>
          <w:color w:val="FF0000"/>
          <w:sz w:val="20"/>
          <w:szCs w:val="20"/>
        </w:rPr>
      </w:pPr>
    </w:p>
    <w:p w14:paraId="73D7C135" w14:textId="47B832D4" w:rsidR="008965AF" w:rsidRPr="00D43A62" w:rsidRDefault="008965AF" w:rsidP="0012596F">
      <w:pPr>
        <w:spacing w:after="120" w:line="240" w:lineRule="auto"/>
        <w:ind w:right="90"/>
        <w:jc w:val="center"/>
        <w:rPr>
          <w:rFonts w:cs="Arial"/>
          <w:b/>
          <w:color w:val="365F91" w:themeColor="accent1" w:themeShade="BF"/>
          <w:sz w:val="20"/>
          <w:szCs w:val="20"/>
          <w:u w:val="single"/>
        </w:rPr>
      </w:pPr>
      <w:r w:rsidRPr="00D43A62">
        <w:rPr>
          <w:rFonts w:cs="Arial"/>
          <w:b/>
          <w:color w:val="365F91" w:themeColor="accent1" w:themeShade="BF"/>
          <w:sz w:val="20"/>
          <w:szCs w:val="20"/>
          <w:u w:val="single"/>
        </w:rPr>
        <w:t>The UPR and Courts</w:t>
      </w:r>
    </w:p>
    <w:tbl>
      <w:tblPr>
        <w:tblStyle w:val="TableGrid"/>
        <w:tblW w:w="0" w:type="auto"/>
        <w:jc w:val="center"/>
        <w:tblLook w:val="04A0" w:firstRow="1" w:lastRow="0" w:firstColumn="1" w:lastColumn="0" w:noHBand="0" w:noVBand="1"/>
      </w:tblPr>
      <w:tblGrid>
        <w:gridCol w:w="1039"/>
        <w:gridCol w:w="2462"/>
        <w:gridCol w:w="1328"/>
        <w:gridCol w:w="2443"/>
        <w:gridCol w:w="1458"/>
      </w:tblGrid>
      <w:tr w:rsidR="008965AF" w:rsidRPr="00D43A62" w14:paraId="63C8A40F" w14:textId="77777777" w:rsidTr="0012596F">
        <w:trPr>
          <w:trHeight w:val="330"/>
          <w:tblHeader/>
          <w:jc w:val="center"/>
        </w:trPr>
        <w:tc>
          <w:tcPr>
            <w:tcW w:w="1039" w:type="dxa"/>
            <w:vMerge w:val="restart"/>
            <w:tcBorders>
              <w:top w:val="single" w:sz="18" w:space="0" w:color="auto"/>
              <w:left w:val="single" w:sz="18" w:space="0" w:color="auto"/>
              <w:bottom w:val="single" w:sz="18" w:space="0" w:color="auto"/>
              <w:right w:val="single" w:sz="18" w:space="0" w:color="auto"/>
            </w:tcBorders>
            <w:shd w:val="clear" w:color="auto" w:fill="B8CCE4" w:themeFill="accent1" w:themeFillTint="66"/>
            <w:vAlign w:val="center"/>
          </w:tcPr>
          <w:p w14:paraId="4A972DEC" w14:textId="3CA81F69" w:rsidR="008965AF" w:rsidRPr="00D43A62" w:rsidRDefault="008965AF" w:rsidP="00267962">
            <w:pPr>
              <w:jc w:val="center"/>
              <w:rPr>
                <w:rFonts w:cstheme="minorHAnsi"/>
                <w:sz w:val="16"/>
                <w:szCs w:val="16"/>
              </w:rPr>
            </w:pPr>
            <w:r w:rsidRPr="00D43A62">
              <w:rPr>
                <w:rFonts w:cstheme="minorHAnsi"/>
                <w:sz w:val="16"/>
                <w:szCs w:val="16"/>
              </w:rPr>
              <w:t>Federal Circuit Courts</w:t>
            </w:r>
          </w:p>
        </w:tc>
        <w:tc>
          <w:tcPr>
            <w:tcW w:w="3790" w:type="dxa"/>
            <w:gridSpan w:val="2"/>
            <w:tcBorders>
              <w:top w:val="single" w:sz="18" w:space="0" w:color="auto"/>
              <w:left w:val="single" w:sz="18" w:space="0" w:color="auto"/>
              <w:bottom w:val="single" w:sz="4" w:space="0" w:color="auto"/>
              <w:right w:val="single" w:sz="18" w:space="0" w:color="auto"/>
            </w:tcBorders>
            <w:shd w:val="clear" w:color="auto" w:fill="B8CCE4" w:themeFill="accent1" w:themeFillTint="66"/>
            <w:vAlign w:val="center"/>
          </w:tcPr>
          <w:p w14:paraId="24C999A4" w14:textId="77777777" w:rsidR="008965AF" w:rsidRPr="00D43A62" w:rsidRDefault="008965AF" w:rsidP="00267962">
            <w:pPr>
              <w:jc w:val="center"/>
              <w:rPr>
                <w:rFonts w:cstheme="minorHAnsi"/>
                <w:sz w:val="16"/>
                <w:szCs w:val="16"/>
              </w:rPr>
            </w:pPr>
            <w:r w:rsidRPr="00D43A62">
              <w:rPr>
                <w:rFonts w:cstheme="minorHAnsi"/>
                <w:sz w:val="16"/>
                <w:szCs w:val="16"/>
              </w:rPr>
              <w:t>Select Federal District Courts</w:t>
            </w:r>
          </w:p>
        </w:tc>
        <w:tc>
          <w:tcPr>
            <w:tcW w:w="3901" w:type="dxa"/>
            <w:gridSpan w:val="2"/>
            <w:tcBorders>
              <w:top w:val="single" w:sz="18" w:space="0" w:color="auto"/>
              <w:left w:val="single" w:sz="18" w:space="0" w:color="auto"/>
              <w:bottom w:val="single" w:sz="4" w:space="0" w:color="auto"/>
              <w:right w:val="single" w:sz="18" w:space="0" w:color="auto"/>
            </w:tcBorders>
            <w:shd w:val="clear" w:color="auto" w:fill="B8CCE4" w:themeFill="accent1" w:themeFillTint="66"/>
            <w:vAlign w:val="center"/>
          </w:tcPr>
          <w:p w14:paraId="6517F96C" w14:textId="77777777" w:rsidR="008965AF" w:rsidRPr="00D43A62" w:rsidRDefault="008965AF" w:rsidP="00267962">
            <w:pPr>
              <w:jc w:val="center"/>
              <w:rPr>
                <w:rFonts w:cstheme="minorHAnsi"/>
                <w:sz w:val="16"/>
                <w:szCs w:val="16"/>
              </w:rPr>
            </w:pPr>
            <w:r w:rsidRPr="00D43A62">
              <w:rPr>
                <w:rFonts w:cstheme="minorHAnsi"/>
                <w:sz w:val="16"/>
                <w:szCs w:val="16"/>
              </w:rPr>
              <w:t>Select State Courts</w:t>
            </w:r>
          </w:p>
        </w:tc>
      </w:tr>
      <w:tr w:rsidR="008965AF" w:rsidRPr="00D43A62" w14:paraId="36CE567D" w14:textId="77777777" w:rsidTr="0012596F">
        <w:trPr>
          <w:trHeight w:val="330"/>
          <w:jc w:val="center"/>
        </w:trPr>
        <w:tc>
          <w:tcPr>
            <w:tcW w:w="1039" w:type="dxa"/>
            <w:vMerge/>
            <w:tcBorders>
              <w:top w:val="single" w:sz="18" w:space="0" w:color="auto"/>
              <w:left w:val="single" w:sz="18" w:space="0" w:color="auto"/>
              <w:bottom w:val="single" w:sz="18" w:space="0" w:color="auto"/>
              <w:right w:val="single" w:sz="18" w:space="0" w:color="auto"/>
            </w:tcBorders>
          </w:tcPr>
          <w:p w14:paraId="234ACF02" w14:textId="77777777" w:rsidR="008965AF" w:rsidRPr="00D43A62" w:rsidRDefault="008965AF" w:rsidP="00267962">
            <w:pPr>
              <w:rPr>
                <w:rFonts w:cstheme="minorHAnsi"/>
                <w:sz w:val="16"/>
                <w:szCs w:val="16"/>
              </w:rPr>
            </w:pPr>
          </w:p>
        </w:tc>
        <w:tc>
          <w:tcPr>
            <w:tcW w:w="2462" w:type="dxa"/>
            <w:tcBorders>
              <w:top w:val="single" w:sz="4" w:space="0" w:color="auto"/>
              <w:left w:val="single" w:sz="18" w:space="0" w:color="auto"/>
              <w:bottom w:val="single" w:sz="18" w:space="0" w:color="auto"/>
              <w:right w:val="single" w:sz="4" w:space="0" w:color="auto"/>
            </w:tcBorders>
            <w:shd w:val="clear" w:color="auto" w:fill="B8CCE4" w:themeFill="accent1" w:themeFillTint="66"/>
            <w:vAlign w:val="center"/>
          </w:tcPr>
          <w:p w14:paraId="07F4475D" w14:textId="77777777" w:rsidR="008965AF" w:rsidRPr="00D43A62" w:rsidRDefault="008965AF" w:rsidP="00267962">
            <w:pPr>
              <w:jc w:val="center"/>
              <w:rPr>
                <w:rFonts w:cstheme="minorHAnsi"/>
                <w:sz w:val="16"/>
                <w:szCs w:val="16"/>
              </w:rPr>
            </w:pPr>
            <w:r w:rsidRPr="00D43A62">
              <w:rPr>
                <w:rFonts w:cstheme="minorHAnsi"/>
                <w:sz w:val="16"/>
                <w:szCs w:val="16"/>
              </w:rPr>
              <w:t>Official Court Name</w:t>
            </w:r>
          </w:p>
        </w:tc>
        <w:tc>
          <w:tcPr>
            <w:tcW w:w="1328" w:type="dxa"/>
            <w:tcBorders>
              <w:top w:val="single" w:sz="4" w:space="0" w:color="auto"/>
              <w:left w:val="single" w:sz="4" w:space="0" w:color="auto"/>
              <w:bottom w:val="single" w:sz="18" w:space="0" w:color="auto"/>
              <w:right w:val="single" w:sz="18" w:space="0" w:color="auto"/>
            </w:tcBorders>
            <w:shd w:val="clear" w:color="auto" w:fill="B8CCE4" w:themeFill="accent1" w:themeFillTint="66"/>
            <w:vAlign w:val="center"/>
          </w:tcPr>
          <w:p w14:paraId="416260C6" w14:textId="77777777" w:rsidR="008965AF" w:rsidRPr="00D43A62" w:rsidRDefault="008965AF" w:rsidP="00267962">
            <w:pPr>
              <w:jc w:val="center"/>
              <w:rPr>
                <w:rFonts w:cstheme="minorHAnsi"/>
                <w:sz w:val="16"/>
                <w:szCs w:val="16"/>
              </w:rPr>
            </w:pPr>
            <w:r w:rsidRPr="00D43A62">
              <w:rPr>
                <w:rFonts w:cstheme="minorHAnsi"/>
                <w:sz w:val="16"/>
                <w:szCs w:val="16"/>
              </w:rPr>
              <w:t>Abbreviation</w:t>
            </w:r>
          </w:p>
        </w:tc>
        <w:tc>
          <w:tcPr>
            <w:tcW w:w="2443" w:type="dxa"/>
            <w:tcBorders>
              <w:top w:val="single" w:sz="4" w:space="0" w:color="auto"/>
              <w:left w:val="single" w:sz="18" w:space="0" w:color="auto"/>
              <w:bottom w:val="single" w:sz="18" w:space="0" w:color="auto"/>
              <w:right w:val="single" w:sz="4" w:space="0" w:color="auto"/>
            </w:tcBorders>
            <w:shd w:val="clear" w:color="auto" w:fill="B8CCE4" w:themeFill="accent1" w:themeFillTint="66"/>
            <w:vAlign w:val="center"/>
          </w:tcPr>
          <w:p w14:paraId="7627694A" w14:textId="77777777" w:rsidR="008965AF" w:rsidRPr="00D43A62" w:rsidRDefault="008965AF" w:rsidP="00267962">
            <w:pPr>
              <w:jc w:val="center"/>
              <w:rPr>
                <w:rFonts w:cstheme="minorHAnsi"/>
                <w:sz w:val="16"/>
                <w:szCs w:val="16"/>
              </w:rPr>
            </w:pPr>
            <w:r w:rsidRPr="00D43A62">
              <w:rPr>
                <w:rFonts w:cstheme="minorHAnsi"/>
                <w:sz w:val="16"/>
                <w:szCs w:val="16"/>
              </w:rPr>
              <w:t>Official Court Name</w:t>
            </w:r>
          </w:p>
        </w:tc>
        <w:tc>
          <w:tcPr>
            <w:tcW w:w="1458" w:type="dxa"/>
            <w:tcBorders>
              <w:top w:val="single" w:sz="4" w:space="0" w:color="auto"/>
              <w:left w:val="single" w:sz="4" w:space="0" w:color="auto"/>
              <w:bottom w:val="single" w:sz="18" w:space="0" w:color="auto"/>
              <w:right w:val="single" w:sz="18" w:space="0" w:color="auto"/>
            </w:tcBorders>
            <w:shd w:val="clear" w:color="auto" w:fill="B8CCE4" w:themeFill="accent1" w:themeFillTint="66"/>
            <w:vAlign w:val="center"/>
          </w:tcPr>
          <w:p w14:paraId="60FF2229" w14:textId="77777777" w:rsidR="008965AF" w:rsidRPr="00D43A62" w:rsidRDefault="008965AF" w:rsidP="00267962">
            <w:pPr>
              <w:jc w:val="center"/>
              <w:rPr>
                <w:rFonts w:cstheme="minorHAnsi"/>
                <w:sz w:val="16"/>
                <w:szCs w:val="16"/>
              </w:rPr>
            </w:pPr>
            <w:r w:rsidRPr="00D43A62">
              <w:rPr>
                <w:rFonts w:cstheme="minorHAnsi"/>
                <w:sz w:val="16"/>
                <w:szCs w:val="16"/>
              </w:rPr>
              <w:t>Abbreviation</w:t>
            </w:r>
          </w:p>
        </w:tc>
      </w:tr>
      <w:tr w:rsidR="008965AF" w:rsidRPr="00D43A62" w14:paraId="2B4FEDF9" w14:textId="77777777" w:rsidTr="0012596F">
        <w:trPr>
          <w:jc w:val="center"/>
        </w:trPr>
        <w:tc>
          <w:tcPr>
            <w:tcW w:w="1039" w:type="dxa"/>
            <w:tcBorders>
              <w:top w:val="single" w:sz="18" w:space="0" w:color="auto"/>
              <w:left w:val="single" w:sz="18" w:space="0" w:color="auto"/>
              <w:bottom w:val="single" w:sz="18" w:space="0" w:color="auto"/>
              <w:right w:val="single" w:sz="18" w:space="0" w:color="auto"/>
            </w:tcBorders>
          </w:tcPr>
          <w:p w14:paraId="24D8B9DA" w14:textId="77777777" w:rsidR="008965AF" w:rsidRPr="00D43A62" w:rsidRDefault="008965AF" w:rsidP="00267962">
            <w:pPr>
              <w:rPr>
                <w:rFonts w:cstheme="minorHAnsi"/>
                <w:sz w:val="16"/>
                <w:szCs w:val="16"/>
              </w:rPr>
            </w:pPr>
            <w:r w:rsidRPr="00D43A62">
              <w:rPr>
                <w:rFonts w:cstheme="minorHAnsi"/>
                <w:sz w:val="16"/>
                <w:szCs w:val="16"/>
              </w:rPr>
              <w:t>1st</w:t>
            </w:r>
            <w:r w:rsidRPr="00D43A62">
              <w:rPr>
                <w:rFonts w:cstheme="minorHAnsi"/>
                <w:color w:val="FF0000"/>
                <w:sz w:val="16"/>
                <w:szCs w:val="16"/>
              </w:rPr>
              <w:t>_</w:t>
            </w:r>
            <w:r w:rsidRPr="00D43A62">
              <w:rPr>
                <w:rFonts w:cstheme="minorHAnsi"/>
                <w:sz w:val="16"/>
                <w:szCs w:val="16"/>
              </w:rPr>
              <w:t>Cir.</w:t>
            </w:r>
          </w:p>
        </w:tc>
        <w:tc>
          <w:tcPr>
            <w:tcW w:w="2462" w:type="dxa"/>
            <w:tcBorders>
              <w:top w:val="single" w:sz="18" w:space="0" w:color="auto"/>
              <w:left w:val="single" w:sz="18" w:space="0" w:color="auto"/>
              <w:bottom w:val="single" w:sz="18" w:space="0" w:color="auto"/>
              <w:right w:val="single" w:sz="4" w:space="0" w:color="auto"/>
            </w:tcBorders>
          </w:tcPr>
          <w:p w14:paraId="295E9BC4" w14:textId="77777777" w:rsidR="008965AF" w:rsidRPr="00D43A62" w:rsidRDefault="008965AF" w:rsidP="00267962">
            <w:pPr>
              <w:rPr>
                <w:rFonts w:cstheme="minorHAnsi"/>
                <w:sz w:val="16"/>
                <w:szCs w:val="16"/>
              </w:rPr>
            </w:pPr>
            <w:r w:rsidRPr="00D43A62">
              <w:rPr>
                <w:rFonts w:cstheme="minorHAnsi"/>
                <w:sz w:val="16"/>
                <w:szCs w:val="16"/>
              </w:rPr>
              <w:t>U.S. District Court for the District of Colorado</w:t>
            </w:r>
          </w:p>
        </w:tc>
        <w:tc>
          <w:tcPr>
            <w:tcW w:w="1328" w:type="dxa"/>
            <w:tcBorders>
              <w:top w:val="single" w:sz="18" w:space="0" w:color="auto"/>
              <w:left w:val="single" w:sz="4" w:space="0" w:color="auto"/>
              <w:bottom w:val="single" w:sz="18" w:space="0" w:color="auto"/>
              <w:right w:val="single" w:sz="18" w:space="0" w:color="auto"/>
            </w:tcBorders>
          </w:tcPr>
          <w:p w14:paraId="2D8A7131" w14:textId="77777777" w:rsidR="008965AF" w:rsidRPr="00D43A62" w:rsidRDefault="008965AF" w:rsidP="00267962">
            <w:pPr>
              <w:rPr>
                <w:rFonts w:cstheme="minorHAnsi"/>
                <w:sz w:val="16"/>
                <w:szCs w:val="16"/>
              </w:rPr>
            </w:pPr>
            <w:proofErr w:type="spellStart"/>
            <w:r w:rsidRPr="00D43A62">
              <w:rPr>
                <w:rFonts w:cstheme="minorHAnsi"/>
                <w:sz w:val="16"/>
                <w:szCs w:val="16"/>
              </w:rPr>
              <w:t>D.</w:t>
            </w:r>
            <w:r w:rsidRPr="00D43A62">
              <w:rPr>
                <w:rFonts w:cstheme="minorHAnsi"/>
                <w:color w:val="FF0000"/>
                <w:sz w:val="16"/>
                <w:szCs w:val="16"/>
              </w:rPr>
              <w:t>_</w:t>
            </w:r>
            <w:r w:rsidRPr="00D43A62">
              <w:rPr>
                <w:rFonts w:cstheme="minorHAnsi"/>
                <w:sz w:val="16"/>
                <w:szCs w:val="16"/>
              </w:rPr>
              <w:t>Colo</w:t>
            </w:r>
            <w:proofErr w:type="spellEnd"/>
            <w:r w:rsidRPr="00D43A62">
              <w:rPr>
                <w:rFonts w:cstheme="minorHAnsi"/>
                <w:sz w:val="16"/>
                <w:szCs w:val="16"/>
              </w:rPr>
              <w:t xml:space="preserve">. </w:t>
            </w:r>
          </w:p>
        </w:tc>
        <w:tc>
          <w:tcPr>
            <w:tcW w:w="2443" w:type="dxa"/>
            <w:tcBorders>
              <w:top w:val="single" w:sz="18" w:space="0" w:color="auto"/>
              <w:left w:val="single" w:sz="18" w:space="0" w:color="auto"/>
              <w:bottom w:val="single" w:sz="18" w:space="0" w:color="auto"/>
              <w:right w:val="single" w:sz="4" w:space="0" w:color="auto"/>
            </w:tcBorders>
          </w:tcPr>
          <w:p w14:paraId="3325271D" w14:textId="77777777" w:rsidR="008965AF" w:rsidRPr="00D43A62" w:rsidRDefault="008965AF" w:rsidP="00267962">
            <w:pPr>
              <w:rPr>
                <w:rFonts w:cstheme="minorHAnsi"/>
                <w:sz w:val="16"/>
                <w:szCs w:val="16"/>
              </w:rPr>
            </w:pPr>
            <w:r w:rsidRPr="00D43A62">
              <w:rPr>
                <w:rFonts w:cstheme="minorHAnsi"/>
                <w:sz w:val="16"/>
                <w:szCs w:val="16"/>
              </w:rPr>
              <w:t>California Supreme Court</w:t>
            </w:r>
          </w:p>
        </w:tc>
        <w:tc>
          <w:tcPr>
            <w:tcW w:w="1458" w:type="dxa"/>
            <w:tcBorders>
              <w:top w:val="single" w:sz="18" w:space="0" w:color="auto"/>
              <w:left w:val="single" w:sz="4" w:space="0" w:color="auto"/>
              <w:bottom w:val="single" w:sz="18" w:space="0" w:color="auto"/>
              <w:right w:val="single" w:sz="18" w:space="0" w:color="auto"/>
            </w:tcBorders>
          </w:tcPr>
          <w:p w14:paraId="335A53DC" w14:textId="77777777" w:rsidR="008965AF" w:rsidRPr="00D43A62" w:rsidRDefault="008965AF" w:rsidP="00267962">
            <w:pPr>
              <w:rPr>
                <w:rFonts w:cstheme="minorHAnsi"/>
                <w:sz w:val="16"/>
                <w:szCs w:val="16"/>
              </w:rPr>
            </w:pPr>
            <w:r w:rsidRPr="00D43A62">
              <w:rPr>
                <w:rFonts w:cstheme="minorHAnsi"/>
                <w:sz w:val="16"/>
                <w:szCs w:val="16"/>
              </w:rPr>
              <w:t>Cal.</w:t>
            </w:r>
          </w:p>
        </w:tc>
      </w:tr>
      <w:tr w:rsidR="008965AF" w:rsidRPr="00D43A62" w14:paraId="46668CEB" w14:textId="77777777" w:rsidTr="0012596F">
        <w:trPr>
          <w:jc w:val="center"/>
        </w:trPr>
        <w:tc>
          <w:tcPr>
            <w:tcW w:w="1039" w:type="dxa"/>
            <w:tcBorders>
              <w:top w:val="single" w:sz="18" w:space="0" w:color="auto"/>
              <w:left w:val="single" w:sz="18" w:space="0" w:color="auto"/>
              <w:bottom w:val="single" w:sz="18" w:space="0" w:color="auto"/>
              <w:right w:val="single" w:sz="18" w:space="0" w:color="auto"/>
            </w:tcBorders>
          </w:tcPr>
          <w:p w14:paraId="34693523" w14:textId="77777777" w:rsidR="008965AF" w:rsidRPr="00D43A62" w:rsidRDefault="008965AF" w:rsidP="00267962">
            <w:pPr>
              <w:rPr>
                <w:rFonts w:cstheme="minorHAnsi"/>
                <w:sz w:val="16"/>
                <w:szCs w:val="16"/>
              </w:rPr>
            </w:pPr>
            <w:r w:rsidRPr="00D43A62">
              <w:rPr>
                <w:rFonts w:cstheme="minorHAnsi"/>
                <w:sz w:val="16"/>
                <w:szCs w:val="16"/>
              </w:rPr>
              <w:t>2d</w:t>
            </w:r>
            <w:r w:rsidRPr="00D43A62">
              <w:rPr>
                <w:rFonts w:cstheme="minorHAnsi"/>
                <w:color w:val="FF0000"/>
                <w:sz w:val="16"/>
                <w:szCs w:val="16"/>
              </w:rPr>
              <w:t>_</w:t>
            </w:r>
            <w:r w:rsidRPr="00D43A62">
              <w:rPr>
                <w:rFonts w:cstheme="minorHAnsi"/>
                <w:sz w:val="16"/>
                <w:szCs w:val="16"/>
              </w:rPr>
              <w:t>Cir.</w:t>
            </w:r>
          </w:p>
        </w:tc>
        <w:tc>
          <w:tcPr>
            <w:tcW w:w="2462" w:type="dxa"/>
            <w:tcBorders>
              <w:top w:val="single" w:sz="18" w:space="0" w:color="auto"/>
              <w:left w:val="single" w:sz="18" w:space="0" w:color="auto"/>
              <w:bottom w:val="single" w:sz="18" w:space="0" w:color="auto"/>
              <w:right w:val="single" w:sz="4" w:space="0" w:color="auto"/>
            </w:tcBorders>
          </w:tcPr>
          <w:p w14:paraId="432844B9" w14:textId="77777777" w:rsidR="008965AF" w:rsidRPr="00D43A62" w:rsidRDefault="008965AF" w:rsidP="00267962">
            <w:pPr>
              <w:rPr>
                <w:rFonts w:cstheme="minorHAnsi"/>
                <w:sz w:val="16"/>
                <w:szCs w:val="16"/>
              </w:rPr>
            </w:pPr>
            <w:r w:rsidRPr="00D43A62">
              <w:rPr>
                <w:rFonts w:cstheme="minorHAnsi"/>
                <w:sz w:val="16"/>
                <w:szCs w:val="16"/>
              </w:rPr>
              <w:t>U.S. District Court for the District of Puerto Rico</w:t>
            </w:r>
          </w:p>
        </w:tc>
        <w:tc>
          <w:tcPr>
            <w:tcW w:w="1328" w:type="dxa"/>
            <w:tcBorders>
              <w:top w:val="single" w:sz="18" w:space="0" w:color="auto"/>
              <w:left w:val="single" w:sz="4" w:space="0" w:color="auto"/>
              <w:bottom w:val="single" w:sz="18" w:space="0" w:color="auto"/>
              <w:right w:val="single" w:sz="18" w:space="0" w:color="auto"/>
            </w:tcBorders>
          </w:tcPr>
          <w:p w14:paraId="7AE15235" w14:textId="77777777" w:rsidR="008965AF" w:rsidRPr="00D43A62" w:rsidRDefault="008965AF" w:rsidP="00267962">
            <w:pPr>
              <w:rPr>
                <w:rFonts w:cstheme="minorHAnsi"/>
                <w:sz w:val="16"/>
                <w:szCs w:val="16"/>
              </w:rPr>
            </w:pPr>
            <w:r w:rsidRPr="00D43A62">
              <w:rPr>
                <w:rFonts w:cstheme="minorHAnsi"/>
                <w:sz w:val="16"/>
                <w:szCs w:val="16"/>
              </w:rPr>
              <w:t>D.P.R.</w:t>
            </w:r>
          </w:p>
        </w:tc>
        <w:tc>
          <w:tcPr>
            <w:tcW w:w="2443" w:type="dxa"/>
            <w:tcBorders>
              <w:top w:val="single" w:sz="18" w:space="0" w:color="auto"/>
              <w:left w:val="single" w:sz="18" w:space="0" w:color="auto"/>
              <w:bottom w:val="single" w:sz="18" w:space="0" w:color="auto"/>
              <w:right w:val="single" w:sz="4" w:space="0" w:color="auto"/>
            </w:tcBorders>
          </w:tcPr>
          <w:p w14:paraId="311BB5C3" w14:textId="77777777" w:rsidR="008965AF" w:rsidRPr="00D43A62" w:rsidRDefault="008965AF" w:rsidP="00267962">
            <w:pPr>
              <w:rPr>
                <w:rFonts w:cstheme="minorHAnsi"/>
                <w:sz w:val="16"/>
                <w:szCs w:val="16"/>
              </w:rPr>
            </w:pPr>
            <w:r w:rsidRPr="00D43A62">
              <w:rPr>
                <w:rFonts w:cstheme="minorHAnsi"/>
                <w:sz w:val="16"/>
                <w:szCs w:val="16"/>
              </w:rPr>
              <w:t>California Court of Appeal</w:t>
            </w:r>
          </w:p>
        </w:tc>
        <w:tc>
          <w:tcPr>
            <w:tcW w:w="1458" w:type="dxa"/>
            <w:tcBorders>
              <w:top w:val="single" w:sz="18" w:space="0" w:color="auto"/>
              <w:left w:val="single" w:sz="4" w:space="0" w:color="auto"/>
              <w:bottom w:val="single" w:sz="18" w:space="0" w:color="auto"/>
              <w:right w:val="single" w:sz="18" w:space="0" w:color="auto"/>
            </w:tcBorders>
          </w:tcPr>
          <w:p w14:paraId="0F18D315" w14:textId="77777777" w:rsidR="008965AF" w:rsidRPr="00D43A62" w:rsidRDefault="008965AF" w:rsidP="00267962">
            <w:pPr>
              <w:rPr>
                <w:rFonts w:cstheme="minorHAnsi"/>
                <w:sz w:val="16"/>
                <w:szCs w:val="16"/>
              </w:rPr>
            </w:pPr>
            <w:proofErr w:type="spellStart"/>
            <w:r w:rsidRPr="00D43A62">
              <w:rPr>
                <w:rFonts w:cstheme="minorHAnsi"/>
                <w:sz w:val="16"/>
                <w:szCs w:val="16"/>
              </w:rPr>
              <w:t>Cal.</w:t>
            </w:r>
            <w:r w:rsidRPr="00D43A62">
              <w:rPr>
                <w:rFonts w:cstheme="minorHAnsi"/>
                <w:color w:val="FF0000"/>
                <w:sz w:val="16"/>
                <w:szCs w:val="16"/>
              </w:rPr>
              <w:t>_</w:t>
            </w:r>
            <w:r w:rsidRPr="00D43A62">
              <w:rPr>
                <w:rFonts w:cstheme="minorHAnsi"/>
                <w:sz w:val="16"/>
                <w:szCs w:val="16"/>
              </w:rPr>
              <w:t>Ct.</w:t>
            </w:r>
            <w:r w:rsidRPr="00D43A62">
              <w:rPr>
                <w:rFonts w:cstheme="minorHAnsi"/>
                <w:color w:val="FF0000"/>
                <w:sz w:val="16"/>
                <w:szCs w:val="16"/>
              </w:rPr>
              <w:t>_</w:t>
            </w:r>
            <w:r w:rsidRPr="00D43A62">
              <w:rPr>
                <w:rFonts w:cstheme="minorHAnsi"/>
                <w:sz w:val="16"/>
                <w:szCs w:val="16"/>
              </w:rPr>
              <w:t>App</w:t>
            </w:r>
            <w:proofErr w:type="spellEnd"/>
            <w:r w:rsidRPr="00D43A62">
              <w:rPr>
                <w:rFonts w:cstheme="minorHAnsi"/>
                <w:sz w:val="16"/>
                <w:szCs w:val="16"/>
              </w:rPr>
              <w:t>.</w:t>
            </w:r>
          </w:p>
        </w:tc>
      </w:tr>
      <w:tr w:rsidR="008965AF" w:rsidRPr="00D43A62" w14:paraId="1CCED54C" w14:textId="77777777" w:rsidTr="0012596F">
        <w:trPr>
          <w:jc w:val="center"/>
        </w:trPr>
        <w:tc>
          <w:tcPr>
            <w:tcW w:w="1039" w:type="dxa"/>
            <w:tcBorders>
              <w:top w:val="single" w:sz="18" w:space="0" w:color="auto"/>
              <w:left w:val="single" w:sz="18" w:space="0" w:color="auto"/>
              <w:bottom w:val="single" w:sz="18" w:space="0" w:color="auto"/>
              <w:right w:val="single" w:sz="18" w:space="0" w:color="auto"/>
            </w:tcBorders>
          </w:tcPr>
          <w:p w14:paraId="6738E75D" w14:textId="77777777" w:rsidR="008965AF" w:rsidRPr="00D43A62" w:rsidRDefault="008965AF" w:rsidP="00267962">
            <w:pPr>
              <w:rPr>
                <w:rFonts w:cstheme="minorHAnsi"/>
                <w:sz w:val="16"/>
                <w:szCs w:val="16"/>
              </w:rPr>
            </w:pPr>
            <w:r w:rsidRPr="00D43A62">
              <w:rPr>
                <w:rFonts w:cstheme="minorHAnsi"/>
                <w:sz w:val="16"/>
                <w:szCs w:val="16"/>
              </w:rPr>
              <w:t>3d</w:t>
            </w:r>
            <w:r w:rsidRPr="00D43A62">
              <w:rPr>
                <w:rFonts w:cstheme="minorHAnsi"/>
                <w:color w:val="FF0000"/>
                <w:sz w:val="16"/>
                <w:szCs w:val="16"/>
              </w:rPr>
              <w:t>_</w:t>
            </w:r>
            <w:r w:rsidRPr="00D43A62">
              <w:rPr>
                <w:rFonts w:cstheme="minorHAnsi"/>
                <w:sz w:val="16"/>
                <w:szCs w:val="16"/>
              </w:rPr>
              <w:t>Cir.</w:t>
            </w:r>
          </w:p>
        </w:tc>
        <w:tc>
          <w:tcPr>
            <w:tcW w:w="2462" w:type="dxa"/>
            <w:tcBorders>
              <w:top w:val="single" w:sz="18" w:space="0" w:color="auto"/>
              <w:left w:val="single" w:sz="18" w:space="0" w:color="auto"/>
              <w:bottom w:val="single" w:sz="18" w:space="0" w:color="auto"/>
              <w:right w:val="single" w:sz="4" w:space="0" w:color="auto"/>
            </w:tcBorders>
          </w:tcPr>
          <w:p w14:paraId="0D10CC61" w14:textId="77777777" w:rsidR="008965AF" w:rsidRPr="00D43A62" w:rsidRDefault="008965AF" w:rsidP="00267962">
            <w:pPr>
              <w:rPr>
                <w:rFonts w:cstheme="minorHAnsi"/>
                <w:sz w:val="16"/>
                <w:szCs w:val="16"/>
              </w:rPr>
            </w:pPr>
            <w:r w:rsidRPr="00D43A62">
              <w:rPr>
                <w:rFonts w:cstheme="minorHAnsi"/>
                <w:sz w:val="16"/>
                <w:szCs w:val="16"/>
              </w:rPr>
              <w:t>U.S. District Court for the Central District of California</w:t>
            </w:r>
          </w:p>
        </w:tc>
        <w:tc>
          <w:tcPr>
            <w:tcW w:w="1328" w:type="dxa"/>
            <w:tcBorders>
              <w:top w:val="single" w:sz="18" w:space="0" w:color="auto"/>
              <w:left w:val="single" w:sz="4" w:space="0" w:color="auto"/>
              <w:bottom w:val="single" w:sz="18" w:space="0" w:color="auto"/>
              <w:right w:val="single" w:sz="18" w:space="0" w:color="auto"/>
            </w:tcBorders>
          </w:tcPr>
          <w:p w14:paraId="587D66CD" w14:textId="77777777" w:rsidR="008965AF" w:rsidRPr="00D43A62" w:rsidRDefault="008965AF" w:rsidP="00267962">
            <w:pPr>
              <w:rPr>
                <w:rFonts w:cstheme="minorHAnsi"/>
                <w:sz w:val="16"/>
                <w:szCs w:val="16"/>
              </w:rPr>
            </w:pPr>
            <w:proofErr w:type="spellStart"/>
            <w:r w:rsidRPr="00D43A62">
              <w:rPr>
                <w:rFonts w:cstheme="minorHAnsi"/>
                <w:sz w:val="16"/>
                <w:szCs w:val="16"/>
              </w:rPr>
              <w:t>C.D.</w:t>
            </w:r>
            <w:r w:rsidRPr="00D43A62">
              <w:rPr>
                <w:rFonts w:cstheme="minorHAnsi"/>
                <w:color w:val="FF0000"/>
                <w:sz w:val="16"/>
                <w:szCs w:val="16"/>
              </w:rPr>
              <w:t>_</w:t>
            </w:r>
            <w:r w:rsidRPr="00D43A62">
              <w:rPr>
                <w:rFonts w:cstheme="minorHAnsi"/>
                <w:sz w:val="16"/>
                <w:szCs w:val="16"/>
              </w:rPr>
              <w:t>Cal</w:t>
            </w:r>
            <w:proofErr w:type="spellEnd"/>
            <w:r w:rsidRPr="00D43A62">
              <w:rPr>
                <w:rFonts w:cstheme="minorHAnsi"/>
                <w:sz w:val="16"/>
                <w:szCs w:val="16"/>
              </w:rPr>
              <w:t xml:space="preserve">. </w:t>
            </w:r>
          </w:p>
        </w:tc>
        <w:tc>
          <w:tcPr>
            <w:tcW w:w="2443" w:type="dxa"/>
            <w:tcBorders>
              <w:top w:val="single" w:sz="18" w:space="0" w:color="auto"/>
              <w:left w:val="single" w:sz="18" w:space="0" w:color="auto"/>
              <w:bottom w:val="single" w:sz="18" w:space="0" w:color="auto"/>
              <w:right w:val="single" w:sz="4" w:space="0" w:color="auto"/>
            </w:tcBorders>
          </w:tcPr>
          <w:p w14:paraId="5DDD9DD6" w14:textId="77777777" w:rsidR="008965AF" w:rsidRPr="00D43A62" w:rsidRDefault="008965AF" w:rsidP="00267962">
            <w:pPr>
              <w:rPr>
                <w:rFonts w:cstheme="minorHAnsi"/>
                <w:sz w:val="16"/>
                <w:szCs w:val="16"/>
              </w:rPr>
            </w:pPr>
            <w:r w:rsidRPr="00D43A62">
              <w:rPr>
                <w:rFonts w:cstheme="minorHAnsi"/>
                <w:sz w:val="16"/>
                <w:szCs w:val="16"/>
              </w:rPr>
              <w:t>Colorado Court of Appeals</w:t>
            </w:r>
          </w:p>
        </w:tc>
        <w:tc>
          <w:tcPr>
            <w:tcW w:w="1458" w:type="dxa"/>
            <w:tcBorders>
              <w:top w:val="single" w:sz="18" w:space="0" w:color="auto"/>
              <w:left w:val="single" w:sz="4" w:space="0" w:color="auto"/>
              <w:bottom w:val="single" w:sz="18" w:space="0" w:color="auto"/>
              <w:right w:val="single" w:sz="18" w:space="0" w:color="auto"/>
            </w:tcBorders>
          </w:tcPr>
          <w:p w14:paraId="19FD1301" w14:textId="77777777" w:rsidR="008965AF" w:rsidRPr="00D43A62" w:rsidRDefault="008965AF" w:rsidP="00267962">
            <w:pPr>
              <w:rPr>
                <w:rFonts w:cstheme="minorHAnsi"/>
                <w:sz w:val="16"/>
                <w:szCs w:val="16"/>
              </w:rPr>
            </w:pPr>
            <w:proofErr w:type="spellStart"/>
            <w:r w:rsidRPr="00D43A62">
              <w:rPr>
                <w:rFonts w:cstheme="minorHAnsi"/>
                <w:sz w:val="16"/>
                <w:szCs w:val="16"/>
              </w:rPr>
              <w:t>Colo.</w:t>
            </w:r>
            <w:r w:rsidRPr="00D43A62">
              <w:rPr>
                <w:rFonts w:cstheme="minorHAnsi"/>
                <w:color w:val="FF0000"/>
                <w:sz w:val="16"/>
                <w:szCs w:val="16"/>
              </w:rPr>
              <w:t>_</w:t>
            </w:r>
            <w:r w:rsidRPr="00D43A62">
              <w:rPr>
                <w:rFonts w:cstheme="minorHAnsi"/>
                <w:sz w:val="16"/>
                <w:szCs w:val="16"/>
              </w:rPr>
              <w:t>App</w:t>
            </w:r>
            <w:proofErr w:type="spellEnd"/>
            <w:r w:rsidRPr="00D43A62">
              <w:rPr>
                <w:rFonts w:cstheme="minorHAnsi"/>
                <w:sz w:val="16"/>
                <w:szCs w:val="16"/>
              </w:rPr>
              <w:t>.</w:t>
            </w:r>
          </w:p>
        </w:tc>
      </w:tr>
      <w:tr w:rsidR="008965AF" w:rsidRPr="00D43A62" w14:paraId="3D867769" w14:textId="77777777" w:rsidTr="0012596F">
        <w:trPr>
          <w:jc w:val="center"/>
        </w:trPr>
        <w:tc>
          <w:tcPr>
            <w:tcW w:w="1039" w:type="dxa"/>
            <w:tcBorders>
              <w:top w:val="single" w:sz="18" w:space="0" w:color="auto"/>
              <w:left w:val="single" w:sz="18" w:space="0" w:color="auto"/>
              <w:bottom w:val="single" w:sz="18" w:space="0" w:color="auto"/>
              <w:right w:val="single" w:sz="18" w:space="0" w:color="auto"/>
            </w:tcBorders>
          </w:tcPr>
          <w:p w14:paraId="45D98679" w14:textId="77777777" w:rsidR="008965AF" w:rsidRPr="00D43A62" w:rsidRDefault="008965AF" w:rsidP="00267962">
            <w:pPr>
              <w:rPr>
                <w:rFonts w:cstheme="minorHAnsi"/>
                <w:sz w:val="16"/>
                <w:szCs w:val="16"/>
              </w:rPr>
            </w:pPr>
            <w:r w:rsidRPr="00D43A62">
              <w:rPr>
                <w:rFonts w:cstheme="minorHAnsi"/>
                <w:sz w:val="16"/>
                <w:szCs w:val="16"/>
              </w:rPr>
              <w:t>4th</w:t>
            </w:r>
            <w:r w:rsidRPr="00D43A62">
              <w:rPr>
                <w:rFonts w:cstheme="minorHAnsi"/>
                <w:color w:val="FF0000"/>
                <w:sz w:val="16"/>
                <w:szCs w:val="16"/>
              </w:rPr>
              <w:t>_</w:t>
            </w:r>
            <w:r w:rsidRPr="00D43A62">
              <w:rPr>
                <w:rFonts w:cstheme="minorHAnsi"/>
                <w:sz w:val="16"/>
                <w:szCs w:val="16"/>
              </w:rPr>
              <w:t>Cir.</w:t>
            </w:r>
          </w:p>
        </w:tc>
        <w:tc>
          <w:tcPr>
            <w:tcW w:w="2462" w:type="dxa"/>
            <w:tcBorders>
              <w:top w:val="single" w:sz="18" w:space="0" w:color="auto"/>
              <w:left w:val="single" w:sz="18" w:space="0" w:color="auto"/>
              <w:bottom w:val="single" w:sz="18" w:space="0" w:color="auto"/>
              <w:right w:val="single" w:sz="4" w:space="0" w:color="auto"/>
            </w:tcBorders>
          </w:tcPr>
          <w:p w14:paraId="45089CD5" w14:textId="77777777" w:rsidR="008965AF" w:rsidRPr="00D43A62" w:rsidRDefault="008965AF" w:rsidP="00267962">
            <w:pPr>
              <w:rPr>
                <w:rFonts w:cstheme="minorHAnsi"/>
                <w:sz w:val="16"/>
                <w:szCs w:val="16"/>
              </w:rPr>
            </w:pPr>
            <w:r w:rsidRPr="00D43A62">
              <w:rPr>
                <w:rFonts w:cstheme="minorHAnsi"/>
                <w:sz w:val="16"/>
                <w:szCs w:val="16"/>
              </w:rPr>
              <w:t>U.S. District Court for the Middle District of Alabama</w:t>
            </w:r>
          </w:p>
        </w:tc>
        <w:tc>
          <w:tcPr>
            <w:tcW w:w="1328" w:type="dxa"/>
            <w:tcBorders>
              <w:top w:val="single" w:sz="18" w:space="0" w:color="auto"/>
              <w:left w:val="single" w:sz="4" w:space="0" w:color="auto"/>
              <w:bottom w:val="single" w:sz="18" w:space="0" w:color="auto"/>
              <w:right w:val="single" w:sz="18" w:space="0" w:color="auto"/>
            </w:tcBorders>
          </w:tcPr>
          <w:p w14:paraId="76757F27" w14:textId="77777777" w:rsidR="008965AF" w:rsidRPr="00D43A62" w:rsidRDefault="008965AF" w:rsidP="00267962">
            <w:pPr>
              <w:rPr>
                <w:rFonts w:cstheme="minorHAnsi"/>
                <w:sz w:val="16"/>
                <w:szCs w:val="16"/>
              </w:rPr>
            </w:pPr>
            <w:proofErr w:type="spellStart"/>
            <w:r w:rsidRPr="00D43A62">
              <w:rPr>
                <w:rFonts w:cstheme="minorHAnsi"/>
                <w:sz w:val="16"/>
                <w:szCs w:val="16"/>
              </w:rPr>
              <w:t>M.D.</w:t>
            </w:r>
            <w:r w:rsidRPr="00D43A62">
              <w:rPr>
                <w:rFonts w:cstheme="minorHAnsi"/>
                <w:color w:val="FF0000"/>
                <w:sz w:val="16"/>
                <w:szCs w:val="16"/>
              </w:rPr>
              <w:t>_</w:t>
            </w:r>
            <w:r w:rsidRPr="00D43A62">
              <w:rPr>
                <w:rFonts w:cstheme="minorHAnsi"/>
                <w:sz w:val="16"/>
                <w:szCs w:val="16"/>
              </w:rPr>
              <w:t>Ala</w:t>
            </w:r>
            <w:proofErr w:type="spellEnd"/>
            <w:r w:rsidRPr="00D43A62">
              <w:rPr>
                <w:rFonts w:cstheme="minorHAnsi"/>
                <w:sz w:val="16"/>
                <w:szCs w:val="16"/>
              </w:rPr>
              <w:t>.</w:t>
            </w:r>
          </w:p>
        </w:tc>
        <w:tc>
          <w:tcPr>
            <w:tcW w:w="2443" w:type="dxa"/>
            <w:tcBorders>
              <w:top w:val="single" w:sz="18" w:space="0" w:color="auto"/>
              <w:left w:val="single" w:sz="18" w:space="0" w:color="auto"/>
              <w:bottom w:val="single" w:sz="18" w:space="0" w:color="auto"/>
              <w:right w:val="single" w:sz="4" w:space="0" w:color="auto"/>
            </w:tcBorders>
          </w:tcPr>
          <w:p w14:paraId="149BEAF7" w14:textId="77777777" w:rsidR="008965AF" w:rsidRPr="00D43A62" w:rsidRDefault="008965AF" w:rsidP="00267962">
            <w:pPr>
              <w:rPr>
                <w:rFonts w:cstheme="minorHAnsi"/>
                <w:sz w:val="16"/>
                <w:szCs w:val="16"/>
              </w:rPr>
            </w:pPr>
            <w:r w:rsidRPr="00D43A62">
              <w:rPr>
                <w:rFonts w:cstheme="minorHAnsi"/>
                <w:sz w:val="16"/>
                <w:szCs w:val="16"/>
              </w:rPr>
              <w:t>Illinois Appellate Court</w:t>
            </w:r>
          </w:p>
        </w:tc>
        <w:tc>
          <w:tcPr>
            <w:tcW w:w="1458" w:type="dxa"/>
            <w:tcBorders>
              <w:top w:val="single" w:sz="18" w:space="0" w:color="auto"/>
              <w:left w:val="single" w:sz="4" w:space="0" w:color="auto"/>
              <w:bottom w:val="single" w:sz="18" w:space="0" w:color="auto"/>
              <w:right w:val="single" w:sz="18" w:space="0" w:color="auto"/>
            </w:tcBorders>
          </w:tcPr>
          <w:p w14:paraId="3C91B982" w14:textId="77777777" w:rsidR="008965AF" w:rsidRPr="00D43A62" w:rsidRDefault="008965AF" w:rsidP="00267962">
            <w:pPr>
              <w:rPr>
                <w:rFonts w:cstheme="minorHAnsi"/>
                <w:sz w:val="16"/>
                <w:szCs w:val="16"/>
              </w:rPr>
            </w:pPr>
            <w:proofErr w:type="spellStart"/>
            <w:r w:rsidRPr="00D43A62">
              <w:rPr>
                <w:rFonts w:cstheme="minorHAnsi"/>
                <w:sz w:val="16"/>
                <w:szCs w:val="16"/>
              </w:rPr>
              <w:t>Ill.</w:t>
            </w:r>
            <w:r w:rsidRPr="00D43A62">
              <w:rPr>
                <w:rFonts w:cstheme="minorHAnsi"/>
                <w:color w:val="FF0000"/>
                <w:sz w:val="16"/>
                <w:szCs w:val="16"/>
              </w:rPr>
              <w:t>_</w:t>
            </w:r>
            <w:r w:rsidRPr="00D43A62">
              <w:rPr>
                <w:rFonts w:cstheme="minorHAnsi"/>
                <w:sz w:val="16"/>
                <w:szCs w:val="16"/>
              </w:rPr>
              <w:t>App.</w:t>
            </w:r>
            <w:r w:rsidRPr="00D43A62">
              <w:rPr>
                <w:rFonts w:cstheme="minorHAnsi"/>
                <w:color w:val="FF0000"/>
                <w:sz w:val="16"/>
                <w:szCs w:val="16"/>
              </w:rPr>
              <w:t>_</w:t>
            </w:r>
            <w:r w:rsidRPr="00D43A62">
              <w:rPr>
                <w:rFonts w:cstheme="minorHAnsi"/>
                <w:sz w:val="16"/>
                <w:szCs w:val="16"/>
              </w:rPr>
              <w:t>Ct</w:t>
            </w:r>
            <w:proofErr w:type="spellEnd"/>
            <w:r w:rsidRPr="00D43A62">
              <w:rPr>
                <w:rFonts w:cstheme="minorHAnsi"/>
                <w:sz w:val="16"/>
                <w:szCs w:val="16"/>
              </w:rPr>
              <w:t>.</w:t>
            </w:r>
          </w:p>
        </w:tc>
      </w:tr>
      <w:tr w:rsidR="008965AF" w:rsidRPr="00D43A62" w14:paraId="0DCA6D86" w14:textId="77777777" w:rsidTr="0012596F">
        <w:trPr>
          <w:jc w:val="center"/>
        </w:trPr>
        <w:tc>
          <w:tcPr>
            <w:tcW w:w="1039" w:type="dxa"/>
            <w:tcBorders>
              <w:top w:val="single" w:sz="18" w:space="0" w:color="auto"/>
              <w:left w:val="single" w:sz="18" w:space="0" w:color="auto"/>
              <w:bottom w:val="single" w:sz="18" w:space="0" w:color="auto"/>
              <w:right w:val="single" w:sz="18" w:space="0" w:color="auto"/>
            </w:tcBorders>
          </w:tcPr>
          <w:p w14:paraId="6A9FC00C" w14:textId="77777777" w:rsidR="008965AF" w:rsidRPr="00D43A62" w:rsidRDefault="008965AF" w:rsidP="00267962">
            <w:pPr>
              <w:rPr>
                <w:rFonts w:cstheme="minorHAnsi"/>
                <w:sz w:val="16"/>
                <w:szCs w:val="16"/>
              </w:rPr>
            </w:pPr>
            <w:r w:rsidRPr="00D43A62">
              <w:rPr>
                <w:rFonts w:cstheme="minorHAnsi"/>
                <w:sz w:val="16"/>
                <w:szCs w:val="16"/>
              </w:rPr>
              <w:t>5th</w:t>
            </w:r>
            <w:r w:rsidRPr="00D43A62">
              <w:rPr>
                <w:rFonts w:cstheme="minorHAnsi"/>
                <w:color w:val="FF0000"/>
                <w:sz w:val="16"/>
                <w:szCs w:val="16"/>
              </w:rPr>
              <w:t>_</w:t>
            </w:r>
            <w:r w:rsidRPr="00D43A62">
              <w:rPr>
                <w:rFonts w:cstheme="minorHAnsi"/>
                <w:sz w:val="16"/>
                <w:szCs w:val="16"/>
              </w:rPr>
              <w:t>Cir.</w:t>
            </w:r>
          </w:p>
        </w:tc>
        <w:tc>
          <w:tcPr>
            <w:tcW w:w="2462" w:type="dxa"/>
            <w:tcBorders>
              <w:top w:val="single" w:sz="18" w:space="0" w:color="auto"/>
              <w:left w:val="single" w:sz="18" w:space="0" w:color="auto"/>
              <w:bottom w:val="single" w:sz="18" w:space="0" w:color="auto"/>
              <w:right w:val="single" w:sz="4" w:space="0" w:color="auto"/>
            </w:tcBorders>
          </w:tcPr>
          <w:p w14:paraId="0D978273" w14:textId="77777777" w:rsidR="008965AF" w:rsidRPr="00D43A62" w:rsidRDefault="008965AF" w:rsidP="00267962">
            <w:pPr>
              <w:rPr>
                <w:rFonts w:cstheme="minorHAnsi"/>
                <w:sz w:val="16"/>
                <w:szCs w:val="16"/>
              </w:rPr>
            </w:pPr>
            <w:r w:rsidRPr="00D43A62">
              <w:rPr>
                <w:rFonts w:cstheme="minorHAnsi"/>
                <w:sz w:val="16"/>
                <w:szCs w:val="16"/>
              </w:rPr>
              <w:t>U.S. District Court for the Eastern District of Washington</w:t>
            </w:r>
          </w:p>
        </w:tc>
        <w:tc>
          <w:tcPr>
            <w:tcW w:w="1328" w:type="dxa"/>
            <w:tcBorders>
              <w:top w:val="single" w:sz="18" w:space="0" w:color="auto"/>
              <w:left w:val="single" w:sz="4" w:space="0" w:color="auto"/>
              <w:bottom w:val="single" w:sz="18" w:space="0" w:color="auto"/>
              <w:right w:val="single" w:sz="18" w:space="0" w:color="auto"/>
            </w:tcBorders>
          </w:tcPr>
          <w:p w14:paraId="08743372" w14:textId="77777777" w:rsidR="008965AF" w:rsidRPr="00D43A62" w:rsidRDefault="008965AF" w:rsidP="00267962">
            <w:pPr>
              <w:rPr>
                <w:rFonts w:cstheme="minorHAnsi"/>
                <w:sz w:val="16"/>
                <w:szCs w:val="16"/>
              </w:rPr>
            </w:pPr>
            <w:proofErr w:type="spellStart"/>
            <w:r w:rsidRPr="00D43A62">
              <w:rPr>
                <w:rFonts w:cstheme="minorHAnsi"/>
                <w:sz w:val="16"/>
                <w:szCs w:val="16"/>
              </w:rPr>
              <w:t>E.D.</w:t>
            </w:r>
            <w:r w:rsidRPr="00D43A62">
              <w:rPr>
                <w:rFonts w:cstheme="minorHAnsi"/>
                <w:color w:val="FF0000"/>
                <w:sz w:val="16"/>
                <w:szCs w:val="16"/>
              </w:rPr>
              <w:t>_</w:t>
            </w:r>
            <w:r w:rsidRPr="00D43A62">
              <w:rPr>
                <w:rFonts w:cstheme="minorHAnsi"/>
                <w:sz w:val="16"/>
                <w:szCs w:val="16"/>
              </w:rPr>
              <w:t>Wash</w:t>
            </w:r>
            <w:proofErr w:type="spellEnd"/>
            <w:r w:rsidRPr="00D43A62">
              <w:rPr>
                <w:rFonts w:cstheme="minorHAnsi"/>
                <w:sz w:val="16"/>
                <w:szCs w:val="16"/>
              </w:rPr>
              <w:t>.</w:t>
            </w:r>
          </w:p>
        </w:tc>
        <w:tc>
          <w:tcPr>
            <w:tcW w:w="2443" w:type="dxa"/>
            <w:tcBorders>
              <w:top w:val="single" w:sz="18" w:space="0" w:color="auto"/>
              <w:left w:val="single" w:sz="18" w:space="0" w:color="auto"/>
              <w:bottom w:val="single" w:sz="18" w:space="0" w:color="auto"/>
              <w:right w:val="single" w:sz="4" w:space="0" w:color="auto"/>
            </w:tcBorders>
          </w:tcPr>
          <w:p w14:paraId="6CE662B2" w14:textId="596293C9" w:rsidR="008965AF" w:rsidRPr="00D43A62" w:rsidRDefault="008965AF" w:rsidP="00267962">
            <w:pPr>
              <w:rPr>
                <w:rFonts w:cstheme="minorHAnsi"/>
                <w:sz w:val="16"/>
                <w:szCs w:val="16"/>
              </w:rPr>
            </w:pPr>
            <w:r w:rsidRPr="00D43A62">
              <w:rPr>
                <w:rFonts w:cstheme="minorHAnsi"/>
                <w:sz w:val="16"/>
                <w:szCs w:val="16"/>
              </w:rPr>
              <w:t>Maryland Court of Appeals</w:t>
            </w:r>
            <w:r w:rsidR="002A5199" w:rsidRPr="00903BD2">
              <w:rPr>
                <w:rStyle w:val="FootnoteReference"/>
                <w:rFonts w:cstheme="minorHAnsi"/>
                <w:sz w:val="20"/>
                <w:szCs w:val="20"/>
              </w:rPr>
              <w:footnoteReference w:id="1"/>
            </w:r>
          </w:p>
        </w:tc>
        <w:tc>
          <w:tcPr>
            <w:tcW w:w="1458" w:type="dxa"/>
            <w:tcBorders>
              <w:top w:val="single" w:sz="18" w:space="0" w:color="auto"/>
              <w:left w:val="single" w:sz="4" w:space="0" w:color="auto"/>
              <w:bottom w:val="single" w:sz="18" w:space="0" w:color="auto"/>
              <w:right w:val="single" w:sz="18" w:space="0" w:color="auto"/>
            </w:tcBorders>
          </w:tcPr>
          <w:p w14:paraId="5D652F0A" w14:textId="77777777" w:rsidR="008965AF" w:rsidRPr="00D43A62" w:rsidRDefault="008965AF" w:rsidP="00267962">
            <w:pPr>
              <w:rPr>
                <w:rFonts w:cstheme="minorHAnsi"/>
                <w:sz w:val="16"/>
                <w:szCs w:val="16"/>
              </w:rPr>
            </w:pPr>
            <w:r w:rsidRPr="00D43A62">
              <w:rPr>
                <w:rFonts w:cstheme="minorHAnsi"/>
                <w:sz w:val="16"/>
                <w:szCs w:val="16"/>
              </w:rPr>
              <w:t>Md.</w:t>
            </w:r>
          </w:p>
        </w:tc>
      </w:tr>
      <w:tr w:rsidR="008965AF" w:rsidRPr="00D43A62" w14:paraId="5B465D02" w14:textId="77777777" w:rsidTr="0012596F">
        <w:trPr>
          <w:jc w:val="center"/>
        </w:trPr>
        <w:tc>
          <w:tcPr>
            <w:tcW w:w="1039" w:type="dxa"/>
            <w:tcBorders>
              <w:top w:val="single" w:sz="18" w:space="0" w:color="auto"/>
              <w:left w:val="single" w:sz="18" w:space="0" w:color="auto"/>
              <w:bottom w:val="single" w:sz="18" w:space="0" w:color="auto"/>
              <w:right w:val="single" w:sz="18" w:space="0" w:color="auto"/>
            </w:tcBorders>
          </w:tcPr>
          <w:p w14:paraId="29D86DD2" w14:textId="77777777" w:rsidR="008965AF" w:rsidRPr="00D43A62" w:rsidRDefault="008965AF" w:rsidP="00267962">
            <w:pPr>
              <w:rPr>
                <w:rFonts w:cstheme="minorHAnsi"/>
                <w:sz w:val="16"/>
                <w:szCs w:val="16"/>
              </w:rPr>
            </w:pPr>
            <w:r w:rsidRPr="00D43A62">
              <w:rPr>
                <w:rFonts w:cstheme="minorHAnsi"/>
                <w:sz w:val="16"/>
                <w:szCs w:val="16"/>
              </w:rPr>
              <w:t>6th</w:t>
            </w:r>
            <w:r w:rsidRPr="00D43A62">
              <w:rPr>
                <w:rFonts w:cstheme="minorHAnsi"/>
                <w:color w:val="FF0000"/>
                <w:sz w:val="16"/>
                <w:szCs w:val="16"/>
              </w:rPr>
              <w:t>_</w:t>
            </w:r>
            <w:r w:rsidRPr="00D43A62">
              <w:rPr>
                <w:rFonts w:cstheme="minorHAnsi"/>
                <w:sz w:val="16"/>
                <w:szCs w:val="16"/>
              </w:rPr>
              <w:t>Cir.</w:t>
            </w:r>
          </w:p>
        </w:tc>
        <w:tc>
          <w:tcPr>
            <w:tcW w:w="2462" w:type="dxa"/>
            <w:tcBorders>
              <w:top w:val="single" w:sz="18" w:space="0" w:color="auto"/>
              <w:left w:val="single" w:sz="18" w:space="0" w:color="auto"/>
              <w:bottom w:val="single" w:sz="18" w:space="0" w:color="auto"/>
              <w:right w:val="single" w:sz="4" w:space="0" w:color="auto"/>
            </w:tcBorders>
          </w:tcPr>
          <w:p w14:paraId="6EF9D758" w14:textId="77777777" w:rsidR="008965AF" w:rsidRPr="00D43A62" w:rsidRDefault="008965AF" w:rsidP="00267962">
            <w:pPr>
              <w:rPr>
                <w:rFonts w:cstheme="minorHAnsi"/>
                <w:sz w:val="16"/>
                <w:szCs w:val="16"/>
              </w:rPr>
            </w:pPr>
            <w:r w:rsidRPr="00D43A62">
              <w:rPr>
                <w:rFonts w:cstheme="minorHAnsi"/>
                <w:sz w:val="16"/>
                <w:szCs w:val="16"/>
              </w:rPr>
              <w:t>U.S. District Court for the Eastern District of New York</w:t>
            </w:r>
          </w:p>
        </w:tc>
        <w:tc>
          <w:tcPr>
            <w:tcW w:w="1328" w:type="dxa"/>
            <w:tcBorders>
              <w:top w:val="single" w:sz="18" w:space="0" w:color="auto"/>
              <w:left w:val="single" w:sz="4" w:space="0" w:color="auto"/>
              <w:bottom w:val="single" w:sz="18" w:space="0" w:color="auto"/>
              <w:right w:val="single" w:sz="18" w:space="0" w:color="auto"/>
            </w:tcBorders>
          </w:tcPr>
          <w:p w14:paraId="01C744CE" w14:textId="77777777" w:rsidR="008965AF" w:rsidRPr="00D43A62" w:rsidRDefault="008965AF" w:rsidP="00267962">
            <w:pPr>
              <w:rPr>
                <w:rFonts w:cstheme="minorHAnsi"/>
                <w:sz w:val="16"/>
                <w:szCs w:val="16"/>
              </w:rPr>
            </w:pPr>
            <w:r w:rsidRPr="00D43A62">
              <w:rPr>
                <w:rFonts w:cstheme="minorHAnsi"/>
                <w:sz w:val="16"/>
                <w:szCs w:val="16"/>
              </w:rPr>
              <w:t>E.D.N.Y.</w:t>
            </w:r>
          </w:p>
        </w:tc>
        <w:tc>
          <w:tcPr>
            <w:tcW w:w="2443" w:type="dxa"/>
            <w:tcBorders>
              <w:top w:val="single" w:sz="18" w:space="0" w:color="auto"/>
              <w:left w:val="single" w:sz="18" w:space="0" w:color="auto"/>
              <w:bottom w:val="single" w:sz="18" w:space="0" w:color="auto"/>
              <w:right w:val="single" w:sz="4" w:space="0" w:color="auto"/>
            </w:tcBorders>
          </w:tcPr>
          <w:p w14:paraId="54A753CC" w14:textId="77777777" w:rsidR="008965AF" w:rsidRPr="00D43A62" w:rsidRDefault="008965AF" w:rsidP="00267962">
            <w:pPr>
              <w:rPr>
                <w:rFonts w:cstheme="minorHAnsi"/>
                <w:sz w:val="16"/>
                <w:szCs w:val="16"/>
              </w:rPr>
            </w:pPr>
            <w:r w:rsidRPr="00D43A62">
              <w:rPr>
                <w:rFonts w:cstheme="minorHAnsi"/>
                <w:sz w:val="16"/>
                <w:szCs w:val="16"/>
              </w:rPr>
              <w:t>New York Appellate Division</w:t>
            </w:r>
          </w:p>
        </w:tc>
        <w:tc>
          <w:tcPr>
            <w:tcW w:w="1458" w:type="dxa"/>
            <w:tcBorders>
              <w:top w:val="single" w:sz="18" w:space="0" w:color="auto"/>
              <w:left w:val="single" w:sz="4" w:space="0" w:color="auto"/>
              <w:bottom w:val="single" w:sz="18" w:space="0" w:color="auto"/>
              <w:right w:val="single" w:sz="18" w:space="0" w:color="auto"/>
            </w:tcBorders>
          </w:tcPr>
          <w:p w14:paraId="3246A576" w14:textId="77777777" w:rsidR="008965AF" w:rsidRPr="00D43A62" w:rsidRDefault="008965AF" w:rsidP="00267962">
            <w:pPr>
              <w:rPr>
                <w:rFonts w:cstheme="minorHAnsi"/>
                <w:sz w:val="16"/>
                <w:szCs w:val="16"/>
              </w:rPr>
            </w:pPr>
            <w:r w:rsidRPr="00D43A62">
              <w:rPr>
                <w:rFonts w:cstheme="minorHAnsi"/>
                <w:sz w:val="16"/>
                <w:szCs w:val="16"/>
              </w:rPr>
              <w:t>N.Y.</w:t>
            </w:r>
            <w:r w:rsidRPr="00D43A62">
              <w:rPr>
                <w:rFonts w:cstheme="minorHAnsi"/>
                <w:color w:val="FF0000"/>
                <w:sz w:val="16"/>
                <w:szCs w:val="16"/>
              </w:rPr>
              <w:t>_</w:t>
            </w:r>
            <w:r w:rsidRPr="00D43A62">
              <w:rPr>
                <w:rFonts w:cstheme="minorHAnsi"/>
                <w:sz w:val="16"/>
                <w:szCs w:val="16"/>
              </w:rPr>
              <w:t>App.</w:t>
            </w:r>
            <w:r w:rsidRPr="00D43A62">
              <w:rPr>
                <w:rFonts w:cstheme="minorHAnsi"/>
                <w:color w:val="FF0000"/>
                <w:sz w:val="16"/>
                <w:szCs w:val="16"/>
              </w:rPr>
              <w:t>_</w:t>
            </w:r>
            <w:proofErr w:type="spellStart"/>
            <w:r w:rsidRPr="00D43A62">
              <w:rPr>
                <w:rFonts w:cstheme="minorHAnsi"/>
                <w:sz w:val="16"/>
                <w:szCs w:val="16"/>
              </w:rPr>
              <w:t>Div</w:t>
            </w:r>
            <w:proofErr w:type="spellEnd"/>
            <w:r w:rsidRPr="00D43A62">
              <w:rPr>
                <w:rFonts w:cstheme="minorHAnsi"/>
                <w:sz w:val="16"/>
                <w:szCs w:val="16"/>
              </w:rPr>
              <w:t>.</w:t>
            </w:r>
          </w:p>
        </w:tc>
      </w:tr>
      <w:tr w:rsidR="008965AF" w:rsidRPr="00D43A62" w14:paraId="2B957FC4" w14:textId="77777777" w:rsidTr="0012596F">
        <w:trPr>
          <w:jc w:val="center"/>
        </w:trPr>
        <w:tc>
          <w:tcPr>
            <w:tcW w:w="1039" w:type="dxa"/>
            <w:tcBorders>
              <w:top w:val="single" w:sz="18" w:space="0" w:color="auto"/>
              <w:left w:val="single" w:sz="18" w:space="0" w:color="auto"/>
              <w:bottom w:val="single" w:sz="18" w:space="0" w:color="auto"/>
              <w:right w:val="single" w:sz="18" w:space="0" w:color="auto"/>
            </w:tcBorders>
          </w:tcPr>
          <w:p w14:paraId="356AF7F5" w14:textId="77777777" w:rsidR="008965AF" w:rsidRPr="00D43A62" w:rsidRDefault="008965AF" w:rsidP="00267962">
            <w:pPr>
              <w:rPr>
                <w:rFonts w:cstheme="minorHAnsi"/>
                <w:sz w:val="16"/>
                <w:szCs w:val="16"/>
              </w:rPr>
            </w:pPr>
            <w:r w:rsidRPr="00D43A62">
              <w:rPr>
                <w:rFonts w:cstheme="minorHAnsi"/>
                <w:sz w:val="16"/>
                <w:szCs w:val="16"/>
              </w:rPr>
              <w:t>7th</w:t>
            </w:r>
            <w:r w:rsidRPr="00D43A62">
              <w:rPr>
                <w:rFonts w:cstheme="minorHAnsi"/>
                <w:color w:val="FF0000"/>
                <w:sz w:val="16"/>
                <w:szCs w:val="16"/>
              </w:rPr>
              <w:t>_</w:t>
            </w:r>
            <w:r w:rsidRPr="00D43A62">
              <w:rPr>
                <w:rFonts w:cstheme="minorHAnsi"/>
                <w:sz w:val="16"/>
                <w:szCs w:val="16"/>
              </w:rPr>
              <w:t>Cir.</w:t>
            </w:r>
          </w:p>
        </w:tc>
        <w:tc>
          <w:tcPr>
            <w:tcW w:w="2462" w:type="dxa"/>
            <w:tcBorders>
              <w:top w:val="single" w:sz="18" w:space="0" w:color="auto"/>
              <w:left w:val="single" w:sz="18" w:space="0" w:color="auto"/>
              <w:bottom w:val="single" w:sz="18" w:space="0" w:color="auto"/>
              <w:right w:val="single" w:sz="4" w:space="0" w:color="auto"/>
            </w:tcBorders>
          </w:tcPr>
          <w:p w14:paraId="63B750DC" w14:textId="77777777" w:rsidR="008965AF" w:rsidRPr="00D43A62" w:rsidRDefault="008965AF" w:rsidP="00267962">
            <w:pPr>
              <w:rPr>
                <w:rFonts w:cstheme="minorHAnsi"/>
                <w:sz w:val="16"/>
                <w:szCs w:val="16"/>
              </w:rPr>
            </w:pPr>
            <w:r w:rsidRPr="00D43A62">
              <w:rPr>
                <w:rFonts w:cstheme="minorHAnsi"/>
                <w:sz w:val="16"/>
                <w:szCs w:val="16"/>
              </w:rPr>
              <w:t>U.S. District Court for the Western District of Louisiana</w:t>
            </w:r>
          </w:p>
        </w:tc>
        <w:tc>
          <w:tcPr>
            <w:tcW w:w="1328" w:type="dxa"/>
            <w:tcBorders>
              <w:top w:val="single" w:sz="18" w:space="0" w:color="auto"/>
              <w:left w:val="single" w:sz="4" w:space="0" w:color="auto"/>
              <w:bottom w:val="single" w:sz="18" w:space="0" w:color="auto"/>
              <w:right w:val="single" w:sz="18" w:space="0" w:color="auto"/>
            </w:tcBorders>
          </w:tcPr>
          <w:p w14:paraId="0AA6067B" w14:textId="77777777" w:rsidR="008965AF" w:rsidRPr="00D43A62" w:rsidRDefault="008965AF" w:rsidP="00267962">
            <w:pPr>
              <w:rPr>
                <w:rFonts w:cstheme="minorHAnsi"/>
                <w:sz w:val="16"/>
                <w:szCs w:val="16"/>
              </w:rPr>
            </w:pPr>
            <w:proofErr w:type="spellStart"/>
            <w:r w:rsidRPr="00D43A62">
              <w:rPr>
                <w:rFonts w:cstheme="minorHAnsi"/>
                <w:sz w:val="16"/>
                <w:szCs w:val="16"/>
              </w:rPr>
              <w:t>W.D.</w:t>
            </w:r>
            <w:r w:rsidRPr="00D43A62">
              <w:rPr>
                <w:rFonts w:cstheme="minorHAnsi"/>
                <w:color w:val="FF0000"/>
                <w:sz w:val="16"/>
                <w:szCs w:val="16"/>
              </w:rPr>
              <w:t>_</w:t>
            </w:r>
            <w:r w:rsidRPr="00D43A62">
              <w:rPr>
                <w:rFonts w:cstheme="minorHAnsi"/>
                <w:sz w:val="16"/>
                <w:szCs w:val="16"/>
              </w:rPr>
              <w:t>La</w:t>
            </w:r>
            <w:proofErr w:type="spellEnd"/>
            <w:r w:rsidRPr="00D43A62">
              <w:rPr>
                <w:rFonts w:cstheme="minorHAnsi"/>
                <w:sz w:val="16"/>
                <w:szCs w:val="16"/>
              </w:rPr>
              <w:t>.</w:t>
            </w:r>
          </w:p>
        </w:tc>
        <w:tc>
          <w:tcPr>
            <w:tcW w:w="2443" w:type="dxa"/>
            <w:tcBorders>
              <w:top w:val="single" w:sz="18" w:space="0" w:color="auto"/>
              <w:left w:val="single" w:sz="18" w:space="0" w:color="auto"/>
              <w:bottom w:val="single" w:sz="18" w:space="0" w:color="auto"/>
              <w:right w:val="single" w:sz="4" w:space="0" w:color="auto"/>
            </w:tcBorders>
          </w:tcPr>
          <w:p w14:paraId="1E534825" w14:textId="77777777" w:rsidR="008965AF" w:rsidRPr="00D43A62" w:rsidRDefault="008965AF" w:rsidP="00267962">
            <w:pPr>
              <w:rPr>
                <w:rFonts w:cstheme="minorHAnsi"/>
                <w:sz w:val="16"/>
                <w:szCs w:val="16"/>
              </w:rPr>
            </w:pPr>
            <w:r w:rsidRPr="00D43A62">
              <w:rPr>
                <w:rFonts w:cstheme="minorHAnsi"/>
                <w:sz w:val="16"/>
                <w:szCs w:val="16"/>
              </w:rPr>
              <w:t>North Carolina Court of Appeals</w:t>
            </w:r>
          </w:p>
        </w:tc>
        <w:tc>
          <w:tcPr>
            <w:tcW w:w="1458" w:type="dxa"/>
            <w:tcBorders>
              <w:top w:val="single" w:sz="18" w:space="0" w:color="auto"/>
              <w:left w:val="single" w:sz="4" w:space="0" w:color="auto"/>
              <w:bottom w:val="single" w:sz="18" w:space="0" w:color="auto"/>
              <w:right w:val="single" w:sz="18" w:space="0" w:color="auto"/>
            </w:tcBorders>
          </w:tcPr>
          <w:p w14:paraId="7C037467" w14:textId="77777777" w:rsidR="008965AF" w:rsidRPr="00D43A62" w:rsidRDefault="008965AF" w:rsidP="00267962">
            <w:pPr>
              <w:rPr>
                <w:rFonts w:cstheme="minorHAnsi"/>
                <w:sz w:val="16"/>
                <w:szCs w:val="16"/>
              </w:rPr>
            </w:pPr>
            <w:proofErr w:type="spellStart"/>
            <w:r w:rsidRPr="00D43A62">
              <w:rPr>
                <w:rFonts w:cstheme="minorHAnsi"/>
                <w:sz w:val="16"/>
                <w:szCs w:val="16"/>
              </w:rPr>
              <w:t>N.C.</w:t>
            </w:r>
            <w:r w:rsidRPr="00D43A62">
              <w:rPr>
                <w:rFonts w:cstheme="minorHAnsi"/>
                <w:color w:val="FF0000"/>
                <w:sz w:val="16"/>
                <w:szCs w:val="16"/>
              </w:rPr>
              <w:t>_</w:t>
            </w:r>
            <w:r w:rsidRPr="00D43A62">
              <w:rPr>
                <w:rFonts w:cstheme="minorHAnsi"/>
                <w:sz w:val="16"/>
                <w:szCs w:val="16"/>
              </w:rPr>
              <w:t>Ct.</w:t>
            </w:r>
            <w:r w:rsidRPr="00D43A62">
              <w:rPr>
                <w:rFonts w:cstheme="minorHAnsi"/>
                <w:color w:val="FF0000"/>
                <w:sz w:val="16"/>
                <w:szCs w:val="16"/>
              </w:rPr>
              <w:t>_</w:t>
            </w:r>
            <w:r w:rsidRPr="00D43A62">
              <w:rPr>
                <w:rFonts w:cstheme="minorHAnsi"/>
                <w:sz w:val="16"/>
                <w:szCs w:val="16"/>
              </w:rPr>
              <w:t>App</w:t>
            </w:r>
            <w:proofErr w:type="spellEnd"/>
            <w:r w:rsidRPr="00D43A62">
              <w:rPr>
                <w:rFonts w:cstheme="minorHAnsi"/>
                <w:sz w:val="16"/>
                <w:szCs w:val="16"/>
              </w:rPr>
              <w:t>.</w:t>
            </w:r>
          </w:p>
        </w:tc>
      </w:tr>
      <w:tr w:rsidR="008965AF" w:rsidRPr="00D43A62" w14:paraId="034C3FA9" w14:textId="77777777" w:rsidTr="0012596F">
        <w:trPr>
          <w:jc w:val="center"/>
        </w:trPr>
        <w:tc>
          <w:tcPr>
            <w:tcW w:w="1039" w:type="dxa"/>
            <w:tcBorders>
              <w:top w:val="single" w:sz="18" w:space="0" w:color="auto"/>
              <w:left w:val="single" w:sz="18" w:space="0" w:color="auto"/>
              <w:bottom w:val="single" w:sz="18" w:space="0" w:color="auto"/>
              <w:right w:val="single" w:sz="18" w:space="0" w:color="auto"/>
            </w:tcBorders>
          </w:tcPr>
          <w:p w14:paraId="21534EDB" w14:textId="77777777" w:rsidR="008965AF" w:rsidRPr="00D43A62" w:rsidRDefault="008965AF" w:rsidP="00267962">
            <w:pPr>
              <w:rPr>
                <w:rFonts w:cstheme="minorHAnsi"/>
                <w:sz w:val="16"/>
                <w:szCs w:val="16"/>
              </w:rPr>
            </w:pPr>
            <w:r w:rsidRPr="00D43A62">
              <w:rPr>
                <w:rFonts w:cstheme="minorHAnsi"/>
                <w:sz w:val="16"/>
                <w:szCs w:val="16"/>
              </w:rPr>
              <w:t>8th</w:t>
            </w:r>
            <w:r w:rsidRPr="00D43A62">
              <w:rPr>
                <w:rFonts w:cstheme="minorHAnsi"/>
                <w:color w:val="FF0000"/>
                <w:sz w:val="16"/>
                <w:szCs w:val="16"/>
              </w:rPr>
              <w:t>_</w:t>
            </w:r>
            <w:r w:rsidRPr="00D43A62">
              <w:rPr>
                <w:rFonts w:cstheme="minorHAnsi"/>
                <w:sz w:val="16"/>
                <w:szCs w:val="16"/>
              </w:rPr>
              <w:t>Cir.</w:t>
            </w:r>
          </w:p>
        </w:tc>
        <w:tc>
          <w:tcPr>
            <w:tcW w:w="2462" w:type="dxa"/>
            <w:tcBorders>
              <w:top w:val="single" w:sz="18" w:space="0" w:color="auto"/>
              <w:left w:val="single" w:sz="18" w:space="0" w:color="auto"/>
              <w:bottom w:val="single" w:sz="18" w:space="0" w:color="auto"/>
              <w:right w:val="single" w:sz="4" w:space="0" w:color="auto"/>
            </w:tcBorders>
          </w:tcPr>
          <w:p w14:paraId="1404FA6F" w14:textId="77777777" w:rsidR="008965AF" w:rsidRPr="00D43A62" w:rsidRDefault="008965AF" w:rsidP="00267962">
            <w:pPr>
              <w:rPr>
                <w:rFonts w:cstheme="minorHAnsi"/>
                <w:sz w:val="16"/>
                <w:szCs w:val="16"/>
              </w:rPr>
            </w:pPr>
            <w:r w:rsidRPr="00D43A62">
              <w:rPr>
                <w:rFonts w:cstheme="minorHAnsi"/>
                <w:sz w:val="16"/>
                <w:szCs w:val="16"/>
              </w:rPr>
              <w:t>U.S. District Court for the Northern District of Florida</w:t>
            </w:r>
          </w:p>
        </w:tc>
        <w:tc>
          <w:tcPr>
            <w:tcW w:w="1328" w:type="dxa"/>
            <w:tcBorders>
              <w:top w:val="single" w:sz="18" w:space="0" w:color="auto"/>
              <w:left w:val="single" w:sz="4" w:space="0" w:color="auto"/>
              <w:bottom w:val="single" w:sz="18" w:space="0" w:color="auto"/>
              <w:right w:val="single" w:sz="18" w:space="0" w:color="auto"/>
            </w:tcBorders>
          </w:tcPr>
          <w:p w14:paraId="1E0823C2" w14:textId="77777777" w:rsidR="008965AF" w:rsidRPr="00D43A62" w:rsidRDefault="008965AF" w:rsidP="00267962">
            <w:pPr>
              <w:rPr>
                <w:rFonts w:cstheme="minorHAnsi"/>
                <w:sz w:val="16"/>
                <w:szCs w:val="16"/>
              </w:rPr>
            </w:pPr>
            <w:proofErr w:type="spellStart"/>
            <w:r w:rsidRPr="00D43A62">
              <w:rPr>
                <w:rFonts w:cstheme="minorHAnsi"/>
                <w:sz w:val="16"/>
                <w:szCs w:val="16"/>
              </w:rPr>
              <w:t>N.D.</w:t>
            </w:r>
            <w:r w:rsidRPr="00D43A62">
              <w:rPr>
                <w:rFonts w:cstheme="minorHAnsi"/>
                <w:color w:val="FF0000"/>
                <w:sz w:val="16"/>
                <w:szCs w:val="16"/>
              </w:rPr>
              <w:t>_</w:t>
            </w:r>
            <w:r w:rsidRPr="00D43A62">
              <w:rPr>
                <w:rFonts w:cstheme="minorHAnsi"/>
                <w:sz w:val="16"/>
                <w:szCs w:val="16"/>
              </w:rPr>
              <w:t>Fla</w:t>
            </w:r>
            <w:proofErr w:type="spellEnd"/>
            <w:r w:rsidRPr="00D43A62">
              <w:rPr>
                <w:rFonts w:cstheme="minorHAnsi"/>
                <w:sz w:val="16"/>
                <w:szCs w:val="16"/>
              </w:rPr>
              <w:t>.</w:t>
            </w:r>
          </w:p>
        </w:tc>
        <w:tc>
          <w:tcPr>
            <w:tcW w:w="2443" w:type="dxa"/>
            <w:tcBorders>
              <w:top w:val="single" w:sz="18" w:space="0" w:color="auto"/>
              <w:left w:val="single" w:sz="18" w:space="0" w:color="auto"/>
              <w:bottom w:val="single" w:sz="18" w:space="0" w:color="auto"/>
              <w:right w:val="single" w:sz="4" w:space="0" w:color="auto"/>
            </w:tcBorders>
            <w:shd w:val="clear" w:color="auto" w:fill="948A54" w:themeFill="background2" w:themeFillShade="80"/>
          </w:tcPr>
          <w:p w14:paraId="39507C21" w14:textId="77777777" w:rsidR="008965AF" w:rsidRPr="00D43A62" w:rsidRDefault="008965AF" w:rsidP="00267962">
            <w:pPr>
              <w:rPr>
                <w:rFonts w:cstheme="minorHAnsi"/>
                <w:sz w:val="16"/>
                <w:szCs w:val="16"/>
              </w:rPr>
            </w:pPr>
          </w:p>
        </w:tc>
        <w:tc>
          <w:tcPr>
            <w:tcW w:w="1458" w:type="dxa"/>
            <w:tcBorders>
              <w:top w:val="single" w:sz="18" w:space="0" w:color="auto"/>
              <w:left w:val="single" w:sz="4" w:space="0" w:color="auto"/>
              <w:bottom w:val="single" w:sz="18" w:space="0" w:color="auto"/>
              <w:right w:val="single" w:sz="18" w:space="0" w:color="auto"/>
            </w:tcBorders>
            <w:shd w:val="clear" w:color="auto" w:fill="948A54" w:themeFill="background2" w:themeFillShade="80"/>
          </w:tcPr>
          <w:p w14:paraId="5FB6CFBC" w14:textId="77777777" w:rsidR="008965AF" w:rsidRPr="00D43A62" w:rsidRDefault="008965AF" w:rsidP="00267962">
            <w:pPr>
              <w:rPr>
                <w:rFonts w:cstheme="minorHAnsi"/>
                <w:sz w:val="16"/>
                <w:szCs w:val="16"/>
              </w:rPr>
            </w:pPr>
          </w:p>
        </w:tc>
      </w:tr>
      <w:tr w:rsidR="008965AF" w:rsidRPr="00D43A62" w14:paraId="24FE5C22" w14:textId="77777777" w:rsidTr="0012596F">
        <w:trPr>
          <w:jc w:val="center"/>
        </w:trPr>
        <w:tc>
          <w:tcPr>
            <w:tcW w:w="1039" w:type="dxa"/>
            <w:tcBorders>
              <w:top w:val="single" w:sz="18" w:space="0" w:color="auto"/>
              <w:left w:val="single" w:sz="18" w:space="0" w:color="auto"/>
              <w:bottom w:val="single" w:sz="18" w:space="0" w:color="auto"/>
              <w:right w:val="single" w:sz="18" w:space="0" w:color="auto"/>
            </w:tcBorders>
          </w:tcPr>
          <w:p w14:paraId="1F32DA23" w14:textId="77777777" w:rsidR="008965AF" w:rsidRPr="00D43A62" w:rsidRDefault="008965AF" w:rsidP="00267962">
            <w:pPr>
              <w:rPr>
                <w:rFonts w:cstheme="minorHAnsi"/>
                <w:sz w:val="16"/>
                <w:szCs w:val="16"/>
              </w:rPr>
            </w:pPr>
            <w:r w:rsidRPr="00D43A62">
              <w:rPr>
                <w:rFonts w:cstheme="minorHAnsi"/>
                <w:sz w:val="16"/>
                <w:szCs w:val="16"/>
              </w:rPr>
              <w:t>9th</w:t>
            </w:r>
            <w:r w:rsidRPr="00D43A62">
              <w:rPr>
                <w:rFonts w:cstheme="minorHAnsi"/>
                <w:color w:val="FF0000"/>
                <w:sz w:val="16"/>
                <w:szCs w:val="16"/>
              </w:rPr>
              <w:t>_</w:t>
            </w:r>
            <w:r w:rsidRPr="00D43A62">
              <w:rPr>
                <w:rFonts w:cstheme="minorHAnsi"/>
                <w:sz w:val="16"/>
                <w:szCs w:val="16"/>
              </w:rPr>
              <w:t>Cir.</w:t>
            </w:r>
          </w:p>
        </w:tc>
        <w:tc>
          <w:tcPr>
            <w:tcW w:w="2462" w:type="dxa"/>
            <w:tcBorders>
              <w:top w:val="single" w:sz="18" w:space="0" w:color="auto"/>
              <w:left w:val="single" w:sz="18" w:space="0" w:color="auto"/>
              <w:bottom w:val="single" w:sz="18" w:space="0" w:color="auto"/>
              <w:right w:val="single" w:sz="4" w:space="0" w:color="auto"/>
            </w:tcBorders>
          </w:tcPr>
          <w:p w14:paraId="7CE73CD7" w14:textId="77777777" w:rsidR="008965AF" w:rsidRPr="00D43A62" w:rsidRDefault="008965AF" w:rsidP="00267962">
            <w:pPr>
              <w:rPr>
                <w:rFonts w:cstheme="minorHAnsi"/>
                <w:sz w:val="16"/>
                <w:szCs w:val="16"/>
              </w:rPr>
            </w:pPr>
            <w:r w:rsidRPr="00D43A62">
              <w:rPr>
                <w:rFonts w:cstheme="minorHAnsi"/>
                <w:sz w:val="16"/>
                <w:szCs w:val="16"/>
              </w:rPr>
              <w:t>U.S. District Court for the Southern District of New York</w:t>
            </w:r>
          </w:p>
        </w:tc>
        <w:tc>
          <w:tcPr>
            <w:tcW w:w="1328" w:type="dxa"/>
            <w:tcBorders>
              <w:top w:val="single" w:sz="18" w:space="0" w:color="auto"/>
              <w:left w:val="single" w:sz="4" w:space="0" w:color="auto"/>
              <w:bottom w:val="single" w:sz="18" w:space="0" w:color="auto"/>
              <w:right w:val="single" w:sz="18" w:space="0" w:color="auto"/>
            </w:tcBorders>
          </w:tcPr>
          <w:p w14:paraId="4E1609ED" w14:textId="77777777" w:rsidR="008965AF" w:rsidRPr="00D43A62" w:rsidRDefault="008965AF" w:rsidP="00267962">
            <w:pPr>
              <w:rPr>
                <w:rFonts w:cstheme="minorHAnsi"/>
                <w:sz w:val="16"/>
                <w:szCs w:val="16"/>
              </w:rPr>
            </w:pPr>
            <w:r w:rsidRPr="00D43A62">
              <w:rPr>
                <w:rFonts w:cstheme="minorHAnsi"/>
                <w:sz w:val="16"/>
                <w:szCs w:val="16"/>
              </w:rPr>
              <w:t>S.D.N.Y.</w:t>
            </w:r>
          </w:p>
        </w:tc>
        <w:tc>
          <w:tcPr>
            <w:tcW w:w="2443" w:type="dxa"/>
            <w:tcBorders>
              <w:top w:val="single" w:sz="18" w:space="0" w:color="auto"/>
              <w:left w:val="single" w:sz="18" w:space="0" w:color="auto"/>
              <w:bottom w:val="single" w:sz="18" w:space="0" w:color="auto"/>
              <w:right w:val="single" w:sz="4" w:space="0" w:color="auto"/>
            </w:tcBorders>
            <w:shd w:val="clear" w:color="auto" w:fill="948A54" w:themeFill="background2" w:themeFillShade="80"/>
          </w:tcPr>
          <w:p w14:paraId="3E87B2D2" w14:textId="77777777" w:rsidR="008965AF" w:rsidRPr="00D43A62" w:rsidRDefault="008965AF" w:rsidP="00267962">
            <w:pPr>
              <w:rPr>
                <w:rFonts w:cstheme="minorHAnsi"/>
                <w:sz w:val="16"/>
                <w:szCs w:val="16"/>
              </w:rPr>
            </w:pPr>
          </w:p>
        </w:tc>
        <w:tc>
          <w:tcPr>
            <w:tcW w:w="1458" w:type="dxa"/>
            <w:tcBorders>
              <w:top w:val="single" w:sz="18" w:space="0" w:color="auto"/>
              <w:left w:val="single" w:sz="4" w:space="0" w:color="auto"/>
              <w:bottom w:val="single" w:sz="18" w:space="0" w:color="auto"/>
              <w:right w:val="single" w:sz="18" w:space="0" w:color="auto"/>
            </w:tcBorders>
            <w:shd w:val="clear" w:color="auto" w:fill="948A54" w:themeFill="background2" w:themeFillShade="80"/>
          </w:tcPr>
          <w:p w14:paraId="76E40770" w14:textId="77777777" w:rsidR="008965AF" w:rsidRPr="00D43A62" w:rsidRDefault="008965AF" w:rsidP="00267962">
            <w:pPr>
              <w:rPr>
                <w:rFonts w:cstheme="minorHAnsi"/>
                <w:sz w:val="16"/>
                <w:szCs w:val="16"/>
              </w:rPr>
            </w:pPr>
          </w:p>
        </w:tc>
      </w:tr>
      <w:tr w:rsidR="008965AF" w:rsidRPr="00D43A62" w14:paraId="5D9D0D26" w14:textId="77777777" w:rsidTr="0012596F">
        <w:trPr>
          <w:jc w:val="center"/>
        </w:trPr>
        <w:tc>
          <w:tcPr>
            <w:tcW w:w="1039" w:type="dxa"/>
            <w:tcBorders>
              <w:top w:val="single" w:sz="18" w:space="0" w:color="auto"/>
              <w:left w:val="single" w:sz="18" w:space="0" w:color="auto"/>
              <w:bottom w:val="single" w:sz="18" w:space="0" w:color="auto"/>
              <w:right w:val="single" w:sz="18" w:space="0" w:color="auto"/>
            </w:tcBorders>
          </w:tcPr>
          <w:p w14:paraId="4D215559" w14:textId="77777777" w:rsidR="008965AF" w:rsidRPr="00D43A62" w:rsidRDefault="008965AF" w:rsidP="00267962">
            <w:pPr>
              <w:rPr>
                <w:rFonts w:cstheme="minorHAnsi"/>
                <w:sz w:val="16"/>
                <w:szCs w:val="16"/>
              </w:rPr>
            </w:pPr>
            <w:r w:rsidRPr="00D43A62">
              <w:rPr>
                <w:rFonts w:cstheme="minorHAnsi"/>
                <w:sz w:val="16"/>
                <w:szCs w:val="16"/>
              </w:rPr>
              <w:t>10th</w:t>
            </w:r>
            <w:r w:rsidRPr="00D43A62">
              <w:rPr>
                <w:rFonts w:cstheme="minorHAnsi"/>
                <w:color w:val="FF0000"/>
                <w:sz w:val="16"/>
                <w:szCs w:val="16"/>
              </w:rPr>
              <w:t>_</w:t>
            </w:r>
            <w:r w:rsidRPr="00D43A62">
              <w:rPr>
                <w:rFonts w:cstheme="minorHAnsi"/>
                <w:sz w:val="16"/>
                <w:szCs w:val="16"/>
              </w:rPr>
              <w:t>Cir.</w:t>
            </w:r>
          </w:p>
        </w:tc>
        <w:tc>
          <w:tcPr>
            <w:tcW w:w="2462" w:type="dxa"/>
            <w:tcBorders>
              <w:top w:val="single" w:sz="18" w:space="0" w:color="auto"/>
              <w:left w:val="single" w:sz="18" w:space="0" w:color="auto"/>
              <w:bottom w:val="single" w:sz="18" w:space="0" w:color="auto"/>
              <w:right w:val="single" w:sz="4" w:space="0" w:color="auto"/>
            </w:tcBorders>
            <w:shd w:val="clear" w:color="auto" w:fill="948A54" w:themeFill="background2" w:themeFillShade="80"/>
          </w:tcPr>
          <w:p w14:paraId="12D41EBC" w14:textId="77777777" w:rsidR="008965AF" w:rsidRPr="00D43A62" w:rsidRDefault="008965AF" w:rsidP="00267962">
            <w:pPr>
              <w:rPr>
                <w:rFonts w:cstheme="minorHAnsi"/>
                <w:sz w:val="16"/>
                <w:szCs w:val="16"/>
              </w:rPr>
            </w:pPr>
          </w:p>
        </w:tc>
        <w:tc>
          <w:tcPr>
            <w:tcW w:w="1328" w:type="dxa"/>
            <w:tcBorders>
              <w:top w:val="single" w:sz="18" w:space="0" w:color="auto"/>
              <w:left w:val="single" w:sz="4" w:space="0" w:color="auto"/>
              <w:bottom w:val="single" w:sz="18" w:space="0" w:color="auto"/>
              <w:right w:val="single" w:sz="18" w:space="0" w:color="auto"/>
            </w:tcBorders>
            <w:shd w:val="clear" w:color="auto" w:fill="948A54" w:themeFill="background2" w:themeFillShade="80"/>
          </w:tcPr>
          <w:p w14:paraId="6EABDF3F" w14:textId="77777777" w:rsidR="008965AF" w:rsidRPr="00D43A62" w:rsidRDefault="008965AF" w:rsidP="00267962">
            <w:pPr>
              <w:rPr>
                <w:rFonts w:cstheme="minorHAnsi"/>
                <w:sz w:val="16"/>
                <w:szCs w:val="16"/>
              </w:rPr>
            </w:pPr>
          </w:p>
        </w:tc>
        <w:tc>
          <w:tcPr>
            <w:tcW w:w="2443" w:type="dxa"/>
            <w:tcBorders>
              <w:top w:val="single" w:sz="18" w:space="0" w:color="auto"/>
              <w:left w:val="single" w:sz="18" w:space="0" w:color="auto"/>
              <w:bottom w:val="single" w:sz="18" w:space="0" w:color="auto"/>
              <w:right w:val="single" w:sz="4" w:space="0" w:color="auto"/>
            </w:tcBorders>
            <w:shd w:val="clear" w:color="auto" w:fill="948A54" w:themeFill="background2" w:themeFillShade="80"/>
          </w:tcPr>
          <w:p w14:paraId="52A062A1" w14:textId="77777777" w:rsidR="008965AF" w:rsidRPr="00D43A62" w:rsidRDefault="008965AF" w:rsidP="00267962">
            <w:pPr>
              <w:rPr>
                <w:rFonts w:cstheme="minorHAnsi"/>
                <w:sz w:val="16"/>
                <w:szCs w:val="16"/>
              </w:rPr>
            </w:pPr>
          </w:p>
        </w:tc>
        <w:tc>
          <w:tcPr>
            <w:tcW w:w="1458" w:type="dxa"/>
            <w:tcBorders>
              <w:top w:val="single" w:sz="18" w:space="0" w:color="auto"/>
              <w:left w:val="single" w:sz="4" w:space="0" w:color="auto"/>
              <w:bottom w:val="single" w:sz="18" w:space="0" w:color="auto"/>
              <w:right w:val="single" w:sz="18" w:space="0" w:color="auto"/>
            </w:tcBorders>
            <w:shd w:val="clear" w:color="auto" w:fill="948A54" w:themeFill="background2" w:themeFillShade="80"/>
          </w:tcPr>
          <w:p w14:paraId="6DF4A64F" w14:textId="77777777" w:rsidR="008965AF" w:rsidRPr="00D43A62" w:rsidRDefault="008965AF" w:rsidP="00267962">
            <w:pPr>
              <w:rPr>
                <w:rFonts w:cstheme="minorHAnsi"/>
                <w:sz w:val="16"/>
                <w:szCs w:val="16"/>
              </w:rPr>
            </w:pPr>
          </w:p>
        </w:tc>
      </w:tr>
      <w:tr w:rsidR="008965AF" w:rsidRPr="00D43A62" w14:paraId="6CE347CC" w14:textId="77777777" w:rsidTr="0012596F">
        <w:trPr>
          <w:jc w:val="center"/>
        </w:trPr>
        <w:tc>
          <w:tcPr>
            <w:tcW w:w="1039" w:type="dxa"/>
            <w:tcBorders>
              <w:top w:val="single" w:sz="18" w:space="0" w:color="auto"/>
              <w:left w:val="single" w:sz="18" w:space="0" w:color="auto"/>
              <w:bottom w:val="single" w:sz="18" w:space="0" w:color="auto"/>
              <w:right w:val="single" w:sz="18" w:space="0" w:color="auto"/>
            </w:tcBorders>
          </w:tcPr>
          <w:p w14:paraId="6D0E4CBC" w14:textId="77777777" w:rsidR="008965AF" w:rsidRPr="00D43A62" w:rsidRDefault="008965AF" w:rsidP="00267962">
            <w:pPr>
              <w:rPr>
                <w:rFonts w:cstheme="minorHAnsi"/>
                <w:sz w:val="16"/>
                <w:szCs w:val="16"/>
              </w:rPr>
            </w:pPr>
            <w:r w:rsidRPr="00D43A62">
              <w:rPr>
                <w:rFonts w:cstheme="minorHAnsi"/>
                <w:sz w:val="16"/>
                <w:szCs w:val="16"/>
              </w:rPr>
              <w:t>11th</w:t>
            </w:r>
            <w:r w:rsidRPr="00D43A62">
              <w:rPr>
                <w:rFonts w:cstheme="minorHAnsi"/>
                <w:color w:val="FF0000"/>
                <w:sz w:val="16"/>
                <w:szCs w:val="16"/>
              </w:rPr>
              <w:t>_</w:t>
            </w:r>
            <w:r w:rsidRPr="00D43A62">
              <w:rPr>
                <w:rFonts w:cstheme="minorHAnsi"/>
                <w:sz w:val="16"/>
                <w:szCs w:val="16"/>
              </w:rPr>
              <w:t>Cir.</w:t>
            </w:r>
          </w:p>
        </w:tc>
        <w:tc>
          <w:tcPr>
            <w:tcW w:w="2462" w:type="dxa"/>
            <w:tcBorders>
              <w:top w:val="single" w:sz="18" w:space="0" w:color="auto"/>
              <w:left w:val="single" w:sz="18" w:space="0" w:color="auto"/>
              <w:bottom w:val="single" w:sz="18" w:space="0" w:color="auto"/>
              <w:right w:val="single" w:sz="4" w:space="0" w:color="auto"/>
            </w:tcBorders>
            <w:shd w:val="clear" w:color="auto" w:fill="948A54" w:themeFill="background2" w:themeFillShade="80"/>
          </w:tcPr>
          <w:p w14:paraId="58A2B1A5" w14:textId="77777777" w:rsidR="008965AF" w:rsidRPr="00D43A62" w:rsidRDefault="008965AF" w:rsidP="00267962">
            <w:pPr>
              <w:rPr>
                <w:rFonts w:cstheme="minorHAnsi"/>
                <w:sz w:val="16"/>
                <w:szCs w:val="16"/>
              </w:rPr>
            </w:pPr>
          </w:p>
        </w:tc>
        <w:tc>
          <w:tcPr>
            <w:tcW w:w="1328" w:type="dxa"/>
            <w:tcBorders>
              <w:top w:val="single" w:sz="18" w:space="0" w:color="auto"/>
              <w:left w:val="single" w:sz="4" w:space="0" w:color="auto"/>
              <w:bottom w:val="single" w:sz="18" w:space="0" w:color="auto"/>
              <w:right w:val="single" w:sz="18" w:space="0" w:color="auto"/>
            </w:tcBorders>
            <w:shd w:val="clear" w:color="auto" w:fill="948A54" w:themeFill="background2" w:themeFillShade="80"/>
          </w:tcPr>
          <w:p w14:paraId="7485EFC3" w14:textId="77777777" w:rsidR="008965AF" w:rsidRPr="00D43A62" w:rsidRDefault="008965AF" w:rsidP="00267962">
            <w:pPr>
              <w:rPr>
                <w:rFonts w:cstheme="minorHAnsi"/>
                <w:sz w:val="16"/>
                <w:szCs w:val="16"/>
              </w:rPr>
            </w:pPr>
          </w:p>
        </w:tc>
        <w:tc>
          <w:tcPr>
            <w:tcW w:w="2443" w:type="dxa"/>
            <w:tcBorders>
              <w:top w:val="single" w:sz="18" w:space="0" w:color="auto"/>
              <w:left w:val="single" w:sz="18" w:space="0" w:color="auto"/>
              <w:bottom w:val="single" w:sz="18" w:space="0" w:color="auto"/>
              <w:right w:val="single" w:sz="4" w:space="0" w:color="auto"/>
            </w:tcBorders>
            <w:shd w:val="clear" w:color="auto" w:fill="948A54" w:themeFill="background2" w:themeFillShade="80"/>
          </w:tcPr>
          <w:p w14:paraId="514C1076" w14:textId="77777777" w:rsidR="008965AF" w:rsidRPr="00D43A62" w:rsidRDefault="008965AF" w:rsidP="00267962">
            <w:pPr>
              <w:rPr>
                <w:rFonts w:cstheme="minorHAnsi"/>
                <w:sz w:val="16"/>
                <w:szCs w:val="16"/>
              </w:rPr>
            </w:pPr>
          </w:p>
        </w:tc>
        <w:tc>
          <w:tcPr>
            <w:tcW w:w="1458" w:type="dxa"/>
            <w:tcBorders>
              <w:top w:val="single" w:sz="18" w:space="0" w:color="auto"/>
              <w:left w:val="single" w:sz="4" w:space="0" w:color="auto"/>
              <w:bottom w:val="single" w:sz="18" w:space="0" w:color="auto"/>
              <w:right w:val="single" w:sz="18" w:space="0" w:color="auto"/>
            </w:tcBorders>
            <w:shd w:val="clear" w:color="auto" w:fill="948A54" w:themeFill="background2" w:themeFillShade="80"/>
          </w:tcPr>
          <w:p w14:paraId="6E206C2F" w14:textId="77777777" w:rsidR="008965AF" w:rsidRPr="00D43A62" w:rsidRDefault="008965AF" w:rsidP="00267962">
            <w:pPr>
              <w:rPr>
                <w:rFonts w:cstheme="minorHAnsi"/>
                <w:sz w:val="16"/>
                <w:szCs w:val="16"/>
              </w:rPr>
            </w:pPr>
          </w:p>
        </w:tc>
      </w:tr>
      <w:tr w:rsidR="008965AF" w:rsidRPr="00D43A62" w14:paraId="08D04C72" w14:textId="77777777" w:rsidTr="0012596F">
        <w:trPr>
          <w:jc w:val="center"/>
        </w:trPr>
        <w:tc>
          <w:tcPr>
            <w:tcW w:w="1039" w:type="dxa"/>
            <w:tcBorders>
              <w:top w:val="single" w:sz="18" w:space="0" w:color="auto"/>
              <w:left w:val="single" w:sz="18" w:space="0" w:color="auto"/>
              <w:bottom w:val="single" w:sz="18" w:space="0" w:color="auto"/>
              <w:right w:val="single" w:sz="18" w:space="0" w:color="auto"/>
            </w:tcBorders>
          </w:tcPr>
          <w:p w14:paraId="66465FB5" w14:textId="77777777" w:rsidR="008965AF" w:rsidRPr="00D43A62" w:rsidRDefault="008965AF" w:rsidP="00267962">
            <w:pPr>
              <w:rPr>
                <w:rFonts w:cstheme="minorHAnsi"/>
                <w:sz w:val="16"/>
                <w:szCs w:val="16"/>
              </w:rPr>
            </w:pPr>
            <w:proofErr w:type="spellStart"/>
            <w:r w:rsidRPr="00D43A62">
              <w:rPr>
                <w:rFonts w:cstheme="minorHAnsi"/>
                <w:sz w:val="16"/>
                <w:szCs w:val="16"/>
              </w:rPr>
              <w:t>D.C.</w:t>
            </w:r>
            <w:r w:rsidRPr="00D43A62">
              <w:rPr>
                <w:rFonts w:cstheme="minorHAnsi"/>
                <w:color w:val="FF0000"/>
                <w:sz w:val="16"/>
                <w:szCs w:val="16"/>
              </w:rPr>
              <w:t>_</w:t>
            </w:r>
            <w:r w:rsidRPr="00D43A62">
              <w:rPr>
                <w:rFonts w:cstheme="minorHAnsi"/>
                <w:sz w:val="16"/>
                <w:szCs w:val="16"/>
              </w:rPr>
              <w:t>Cir</w:t>
            </w:r>
            <w:proofErr w:type="spellEnd"/>
            <w:r w:rsidRPr="00D43A62">
              <w:rPr>
                <w:rFonts w:cstheme="minorHAnsi"/>
                <w:sz w:val="16"/>
                <w:szCs w:val="16"/>
              </w:rPr>
              <w:t>.</w:t>
            </w:r>
          </w:p>
        </w:tc>
        <w:tc>
          <w:tcPr>
            <w:tcW w:w="2462" w:type="dxa"/>
            <w:tcBorders>
              <w:top w:val="single" w:sz="18" w:space="0" w:color="auto"/>
              <w:left w:val="single" w:sz="18" w:space="0" w:color="auto"/>
              <w:bottom w:val="single" w:sz="18" w:space="0" w:color="auto"/>
              <w:right w:val="single" w:sz="4" w:space="0" w:color="auto"/>
            </w:tcBorders>
            <w:shd w:val="clear" w:color="auto" w:fill="948A54" w:themeFill="background2" w:themeFillShade="80"/>
          </w:tcPr>
          <w:p w14:paraId="34D293AC" w14:textId="77777777" w:rsidR="008965AF" w:rsidRPr="00D43A62" w:rsidRDefault="008965AF" w:rsidP="00267962">
            <w:pPr>
              <w:rPr>
                <w:rFonts w:cstheme="minorHAnsi"/>
                <w:sz w:val="16"/>
                <w:szCs w:val="16"/>
              </w:rPr>
            </w:pPr>
          </w:p>
        </w:tc>
        <w:tc>
          <w:tcPr>
            <w:tcW w:w="1328" w:type="dxa"/>
            <w:tcBorders>
              <w:top w:val="single" w:sz="18" w:space="0" w:color="auto"/>
              <w:left w:val="single" w:sz="4" w:space="0" w:color="auto"/>
              <w:bottom w:val="single" w:sz="18" w:space="0" w:color="auto"/>
              <w:right w:val="single" w:sz="18" w:space="0" w:color="auto"/>
            </w:tcBorders>
            <w:shd w:val="clear" w:color="auto" w:fill="948A54" w:themeFill="background2" w:themeFillShade="80"/>
          </w:tcPr>
          <w:p w14:paraId="0D77FD10" w14:textId="77777777" w:rsidR="008965AF" w:rsidRPr="00D43A62" w:rsidRDefault="008965AF" w:rsidP="00267962">
            <w:pPr>
              <w:rPr>
                <w:rFonts w:cstheme="minorHAnsi"/>
                <w:sz w:val="16"/>
                <w:szCs w:val="16"/>
              </w:rPr>
            </w:pPr>
          </w:p>
        </w:tc>
        <w:tc>
          <w:tcPr>
            <w:tcW w:w="2443" w:type="dxa"/>
            <w:tcBorders>
              <w:top w:val="single" w:sz="18" w:space="0" w:color="auto"/>
              <w:left w:val="single" w:sz="18" w:space="0" w:color="auto"/>
              <w:bottom w:val="single" w:sz="18" w:space="0" w:color="auto"/>
              <w:right w:val="single" w:sz="4" w:space="0" w:color="auto"/>
            </w:tcBorders>
            <w:shd w:val="clear" w:color="auto" w:fill="948A54" w:themeFill="background2" w:themeFillShade="80"/>
          </w:tcPr>
          <w:p w14:paraId="4F33FE8B" w14:textId="77777777" w:rsidR="008965AF" w:rsidRPr="00D43A62" w:rsidRDefault="008965AF" w:rsidP="00267962">
            <w:pPr>
              <w:rPr>
                <w:rFonts w:cstheme="minorHAnsi"/>
                <w:sz w:val="16"/>
                <w:szCs w:val="16"/>
              </w:rPr>
            </w:pPr>
          </w:p>
        </w:tc>
        <w:tc>
          <w:tcPr>
            <w:tcW w:w="1458" w:type="dxa"/>
            <w:tcBorders>
              <w:top w:val="single" w:sz="18" w:space="0" w:color="auto"/>
              <w:left w:val="single" w:sz="4" w:space="0" w:color="auto"/>
              <w:bottom w:val="single" w:sz="18" w:space="0" w:color="auto"/>
              <w:right w:val="single" w:sz="18" w:space="0" w:color="auto"/>
            </w:tcBorders>
            <w:shd w:val="clear" w:color="auto" w:fill="948A54" w:themeFill="background2" w:themeFillShade="80"/>
          </w:tcPr>
          <w:p w14:paraId="18B8E906" w14:textId="77777777" w:rsidR="008965AF" w:rsidRPr="00D43A62" w:rsidRDefault="008965AF" w:rsidP="00267962">
            <w:pPr>
              <w:rPr>
                <w:rFonts w:cstheme="minorHAnsi"/>
                <w:sz w:val="16"/>
                <w:szCs w:val="16"/>
              </w:rPr>
            </w:pPr>
          </w:p>
        </w:tc>
      </w:tr>
      <w:tr w:rsidR="008965AF" w:rsidRPr="00D43A62" w14:paraId="1F43C313" w14:textId="77777777" w:rsidTr="0012596F">
        <w:trPr>
          <w:jc w:val="center"/>
        </w:trPr>
        <w:tc>
          <w:tcPr>
            <w:tcW w:w="1039" w:type="dxa"/>
            <w:tcBorders>
              <w:top w:val="single" w:sz="18" w:space="0" w:color="auto"/>
              <w:left w:val="single" w:sz="18" w:space="0" w:color="auto"/>
              <w:bottom w:val="single" w:sz="18" w:space="0" w:color="auto"/>
              <w:right w:val="single" w:sz="18" w:space="0" w:color="auto"/>
            </w:tcBorders>
          </w:tcPr>
          <w:p w14:paraId="3A116CE8" w14:textId="77777777" w:rsidR="008965AF" w:rsidRPr="00D43A62" w:rsidRDefault="008965AF" w:rsidP="00267962">
            <w:pPr>
              <w:rPr>
                <w:rFonts w:cstheme="minorHAnsi"/>
                <w:sz w:val="16"/>
                <w:szCs w:val="16"/>
              </w:rPr>
            </w:pPr>
            <w:proofErr w:type="spellStart"/>
            <w:r w:rsidRPr="00D43A62">
              <w:rPr>
                <w:rFonts w:cstheme="minorHAnsi"/>
                <w:sz w:val="16"/>
                <w:szCs w:val="16"/>
              </w:rPr>
              <w:t>Fed.</w:t>
            </w:r>
            <w:r w:rsidRPr="00D43A62">
              <w:rPr>
                <w:rFonts w:cstheme="minorHAnsi"/>
                <w:color w:val="FF0000"/>
                <w:sz w:val="16"/>
                <w:szCs w:val="16"/>
              </w:rPr>
              <w:t>_</w:t>
            </w:r>
            <w:r w:rsidRPr="00D43A62">
              <w:rPr>
                <w:rFonts w:cstheme="minorHAnsi"/>
                <w:sz w:val="16"/>
                <w:szCs w:val="16"/>
              </w:rPr>
              <w:t>Cir</w:t>
            </w:r>
            <w:proofErr w:type="spellEnd"/>
            <w:r w:rsidRPr="00D43A62">
              <w:rPr>
                <w:rFonts w:cstheme="minorHAnsi"/>
                <w:sz w:val="16"/>
                <w:szCs w:val="16"/>
              </w:rPr>
              <w:t>.</w:t>
            </w:r>
          </w:p>
        </w:tc>
        <w:tc>
          <w:tcPr>
            <w:tcW w:w="2462" w:type="dxa"/>
            <w:tcBorders>
              <w:top w:val="single" w:sz="18" w:space="0" w:color="auto"/>
              <w:left w:val="single" w:sz="18" w:space="0" w:color="auto"/>
              <w:bottom w:val="single" w:sz="18" w:space="0" w:color="auto"/>
              <w:right w:val="single" w:sz="4" w:space="0" w:color="auto"/>
            </w:tcBorders>
            <w:shd w:val="clear" w:color="auto" w:fill="948A54" w:themeFill="background2" w:themeFillShade="80"/>
          </w:tcPr>
          <w:p w14:paraId="498BE2A9" w14:textId="77777777" w:rsidR="008965AF" w:rsidRPr="00D43A62" w:rsidRDefault="008965AF" w:rsidP="00267962">
            <w:pPr>
              <w:rPr>
                <w:rFonts w:cstheme="minorHAnsi"/>
                <w:sz w:val="16"/>
                <w:szCs w:val="16"/>
              </w:rPr>
            </w:pPr>
          </w:p>
        </w:tc>
        <w:tc>
          <w:tcPr>
            <w:tcW w:w="1328" w:type="dxa"/>
            <w:tcBorders>
              <w:top w:val="single" w:sz="18" w:space="0" w:color="auto"/>
              <w:left w:val="single" w:sz="4" w:space="0" w:color="auto"/>
              <w:bottom w:val="single" w:sz="18" w:space="0" w:color="auto"/>
              <w:right w:val="single" w:sz="18" w:space="0" w:color="auto"/>
            </w:tcBorders>
            <w:shd w:val="clear" w:color="auto" w:fill="948A54" w:themeFill="background2" w:themeFillShade="80"/>
          </w:tcPr>
          <w:p w14:paraId="16835A31" w14:textId="77777777" w:rsidR="008965AF" w:rsidRPr="00D43A62" w:rsidRDefault="008965AF" w:rsidP="00267962">
            <w:pPr>
              <w:rPr>
                <w:rFonts w:cstheme="minorHAnsi"/>
                <w:sz w:val="16"/>
                <w:szCs w:val="16"/>
              </w:rPr>
            </w:pPr>
          </w:p>
        </w:tc>
        <w:tc>
          <w:tcPr>
            <w:tcW w:w="2443" w:type="dxa"/>
            <w:tcBorders>
              <w:top w:val="single" w:sz="18" w:space="0" w:color="auto"/>
              <w:left w:val="single" w:sz="18" w:space="0" w:color="auto"/>
              <w:bottom w:val="single" w:sz="18" w:space="0" w:color="auto"/>
              <w:right w:val="single" w:sz="4" w:space="0" w:color="auto"/>
            </w:tcBorders>
            <w:shd w:val="clear" w:color="auto" w:fill="948A54" w:themeFill="background2" w:themeFillShade="80"/>
          </w:tcPr>
          <w:p w14:paraId="4827D9C0" w14:textId="77777777" w:rsidR="008965AF" w:rsidRPr="00D43A62" w:rsidRDefault="008965AF" w:rsidP="00267962">
            <w:pPr>
              <w:rPr>
                <w:rFonts w:cstheme="minorHAnsi"/>
                <w:sz w:val="16"/>
                <w:szCs w:val="16"/>
              </w:rPr>
            </w:pPr>
          </w:p>
        </w:tc>
        <w:tc>
          <w:tcPr>
            <w:tcW w:w="1458" w:type="dxa"/>
            <w:tcBorders>
              <w:top w:val="single" w:sz="18" w:space="0" w:color="auto"/>
              <w:left w:val="single" w:sz="4" w:space="0" w:color="auto"/>
              <w:bottom w:val="single" w:sz="18" w:space="0" w:color="auto"/>
              <w:right w:val="single" w:sz="18" w:space="0" w:color="auto"/>
            </w:tcBorders>
            <w:shd w:val="clear" w:color="auto" w:fill="948A54" w:themeFill="background2" w:themeFillShade="80"/>
          </w:tcPr>
          <w:p w14:paraId="3BD96D52" w14:textId="77777777" w:rsidR="008965AF" w:rsidRPr="00D43A62" w:rsidRDefault="008965AF" w:rsidP="00267962">
            <w:pPr>
              <w:keepNext/>
              <w:rPr>
                <w:rFonts w:cstheme="minorHAnsi"/>
                <w:sz w:val="16"/>
                <w:szCs w:val="16"/>
              </w:rPr>
            </w:pPr>
          </w:p>
        </w:tc>
      </w:tr>
    </w:tbl>
    <w:p w14:paraId="180914C7" w14:textId="3B70DF25" w:rsidR="0012596F" w:rsidRDefault="0012596F" w:rsidP="002A5199">
      <w:pPr>
        <w:keepNext/>
        <w:spacing w:after="120" w:line="240" w:lineRule="auto"/>
        <w:rPr>
          <w:rFonts w:cs="Arial"/>
          <w:b/>
          <w:color w:val="365F91" w:themeColor="accent1" w:themeShade="BF"/>
          <w:sz w:val="20"/>
          <w:szCs w:val="20"/>
          <w:u w:val="single"/>
        </w:rPr>
      </w:pPr>
    </w:p>
    <w:p w14:paraId="742D5EE9" w14:textId="77777777" w:rsidR="002A5199" w:rsidRDefault="002A5199" w:rsidP="002A5199">
      <w:pPr>
        <w:keepNext/>
        <w:spacing w:after="120" w:line="240" w:lineRule="auto"/>
        <w:rPr>
          <w:rFonts w:cs="Arial"/>
          <w:b/>
          <w:color w:val="365F91" w:themeColor="accent1" w:themeShade="BF"/>
          <w:sz w:val="20"/>
          <w:szCs w:val="20"/>
          <w:u w:val="single"/>
        </w:rPr>
      </w:pPr>
    </w:p>
    <w:p w14:paraId="42C3C0D7" w14:textId="77777777" w:rsidR="0012596F" w:rsidRPr="00D43A62" w:rsidRDefault="0012596F" w:rsidP="0012596F">
      <w:pPr>
        <w:spacing w:after="0"/>
        <w:ind w:left="90"/>
        <w:jc w:val="center"/>
        <w:rPr>
          <w:rFonts w:cs="Arial"/>
          <w:b/>
          <w:color w:val="365F91" w:themeColor="accent1" w:themeShade="BF"/>
          <w:sz w:val="20"/>
          <w:szCs w:val="20"/>
          <w:u w:val="single"/>
        </w:rPr>
      </w:pPr>
      <w:r w:rsidRPr="00D43A62">
        <w:rPr>
          <w:rFonts w:cs="Arial"/>
          <w:b/>
          <w:color w:val="365F91" w:themeColor="accent1" w:themeShade="BF"/>
          <w:sz w:val="20"/>
          <w:szCs w:val="20"/>
          <w:u w:val="single"/>
        </w:rPr>
        <w:t>The UPR and Local (Single-State) Reporters: A Sampling</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45"/>
        <w:gridCol w:w="2610"/>
        <w:gridCol w:w="3060"/>
        <w:gridCol w:w="1530"/>
      </w:tblGrid>
      <w:tr w:rsidR="0012596F" w:rsidRPr="00D43A62" w14:paraId="1D856C04" w14:textId="77777777" w:rsidTr="0012596F">
        <w:trPr>
          <w:jc w:val="center"/>
        </w:trPr>
        <w:tc>
          <w:tcPr>
            <w:tcW w:w="1345" w:type="dxa"/>
            <w:shd w:val="clear" w:color="auto" w:fill="B8CCE4" w:themeFill="accent1" w:themeFillTint="66"/>
          </w:tcPr>
          <w:p w14:paraId="6AC9C581" w14:textId="77777777" w:rsidR="0012596F" w:rsidRPr="00D43A62" w:rsidRDefault="0012596F" w:rsidP="00702ED6">
            <w:pPr>
              <w:keepNext/>
              <w:jc w:val="center"/>
              <w:rPr>
                <w:rFonts w:cs="Arial"/>
                <w:sz w:val="16"/>
                <w:szCs w:val="16"/>
              </w:rPr>
            </w:pPr>
            <w:r w:rsidRPr="00D43A62">
              <w:rPr>
                <w:rFonts w:cs="Arial"/>
                <w:sz w:val="16"/>
                <w:szCs w:val="16"/>
              </w:rPr>
              <w:t>State</w:t>
            </w:r>
          </w:p>
        </w:tc>
        <w:tc>
          <w:tcPr>
            <w:tcW w:w="2610" w:type="dxa"/>
            <w:tcBorders>
              <w:bottom w:val="single" w:sz="18" w:space="0" w:color="auto"/>
            </w:tcBorders>
            <w:shd w:val="clear" w:color="auto" w:fill="B8CCE4" w:themeFill="accent1" w:themeFillTint="66"/>
            <w:vAlign w:val="center"/>
          </w:tcPr>
          <w:p w14:paraId="59AAD80E" w14:textId="77777777" w:rsidR="0012596F" w:rsidRPr="00D43A62" w:rsidRDefault="0012596F" w:rsidP="00702ED6">
            <w:pPr>
              <w:jc w:val="center"/>
              <w:rPr>
                <w:rFonts w:cs="Arial"/>
                <w:sz w:val="16"/>
                <w:szCs w:val="16"/>
              </w:rPr>
            </w:pPr>
            <w:r w:rsidRPr="00D43A62">
              <w:rPr>
                <w:rFonts w:cs="Arial"/>
                <w:sz w:val="16"/>
                <w:szCs w:val="16"/>
              </w:rPr>
              <w:t>Title</w:t>
            </w:r>
          </w:p>
        </w:tc>
        <w:tc>
          <w:tcPr>
            <w:tcW w:w="3060" w:type="dxa"/>
            <w:tcBorders>
              <w:bottom w:val="single" w:sz="18" w:space="0" w:color="auto"/>
            </w:tcBorders>
            <w:shd w:val="clear" w:color="auto" w:fill="B8CCE4" w:themeFill="accent1" w:themeFillTint="66"/>
          </w:tcPr>
          <w:p w14:paraId="0A2F6409" w14:textId="77777777" w:rsidR="0012596F" w:rsidRPr="00D43A62" w:rsidRDefault="0012596F" w:rsidP="00702ED6">
            <w:pPr>
              <w:jc w:val="center"/>
              <w:rPr>
                <w:rFonts w:cs="Arial"/>
                <w:sz w:val="16"/>
                <w:szCs w:val="16"/>
              </w:rPr>
            </w:pPr>
            <w:r w:rsidRPr="00D43A62">
              <w:rPr>
                <w:rFonts w:cs="Arial"/>
                <w:sz w:val="16"/>
                <w:szCs w:val="16"/>
              </w:rPr>
              <w:t>Coverage</w:t>
            </w:r>
          </w:p>
        </w:tc>
        <w:tc>
          <w:tcPr>
            <w:tcW w:w="1530" w:type="dxa"/>
            <w:tcBorders>
              <w:bottom w:val="single" w:sz="18" w:space="0" w:color="auto"/>
            </w:tcBorders>
            <w:shd w:val="clear" w:color="auto" w:fill="B8CCE4" w:themeFill="accent1" w:themeFillTint="66"/>
            <w:vAlign w:val="center"/>
          </w:tcPr>
          <w:p w14:paraId="571D63AB" w14:textId="77777777" w:rsidR="0012596F" w:rsidRPr="00D43A62" w:rsidRDefault="0012596F" w:rsidP="00702ED6">
            <w:pPr>
              <w:jc w:val="center"/>
              <w:rPr>
                <w:rFonts w:cs="Arial"/>
                <w:sz w:val="16"/>
                <w:szCs w:val="16"/>
              </w:rPr>
            </w:pPr>
            <w:r w:rsidRPr="00D43A62">
              <w:rPr>
                <w:rFonts w:cs="Arial"/>
                <w:sz w:val="16"/>
                <w:szCs w:val="16"/>
              </w:rPr>
              <w:t>Abbreviation</w:t>
            </w:r>
          </w:p>
        </w:tc>
      </w:tr>
      <w:tr w:rsidR="0012596F" w:rsidRPr="00D43A62" w14:paraId="43B0F0FF" w14:textId="77777777" w:rsidTr="0012596F">
        <w:trPr>
          <w:trHeight w:val="218"/>
          <w:jc w:val="center"/>
        </w:trPr>
        <w:tc>
          <w:tcPr>
            <w:tcW w:w="1345" w:type="dxa"/>
            <w:vMerge w:val="restart"/>
            <w:vAlign w:val="center"/>
          </w:tcPr>
          <w:p w14:paraId="228DA794" w14:textId="77777777" w:rsidR="0012596F" w:rsidRPr="00D43A62" w:rsidRDefault="0012596F" w:rsidP="00702ED6">
            <w:pPr>
              <w:rPr>
                <w:rFonts w:cs="Arial"/>
                <w:sz w:val="16"/>
                <w:szCs w:val="16"/>
              </w:rPr>
            </w:pPr>
            <w:r w:rsidRPr="00D43A62">
              <w:rPr>
                <w:rFonts w:cs="Arial"/>
                <w:sz w:val="16"/>
                <w:szCs w:val="16"/>
              </w:rPr>
              <w:t>Colorado</w:t>
            </w:r>
          </w:p>
        </w:tc>
        <w:tc>
          <w:tcPr>
            <w:tcW w:w="2610" w:type="dxa"/>
            <w:tcBorders>
              <w:bottom w:val="single" w:sz="4" w:space="0" w:color="auto"/>
            </w:tcBorders>
            <w:vAlign w:val="center"/>
          </w:tcPr>
          <w:p w14:paraId="2F628F3D" w14:textId="77777777" w:rsidR="0012596F" w:rsidRPr="00D43A62" w:rsidRDefault="0012596F" w:rsidP="0023643F">
            <w:pPr>
              <w:rPr>
                <w:rFonts w:cs="Arial"/>
                <w:sz w:val="16"/>
                <w:szCs w:val="16"/>
              </w:rPr>
            </w:pPr>
            <w:r w:rsidRPr="00D43A62">
              <w:rPr>
                <w:rFonts w:cs="Arial"/>
                <w:sz w:val="16"/>
                <w:szCs w:val="16"/>
              </w:rPr>
              <w:t>Colorado Reports</w:t>
            </w:r>
          </w:p>
        </w:tc>
        <w:tc>
          <w:tcPr>
            <w:tcW w:w="3060" w:type="dxa"/>
            <w:tcBorders>
              <w:bottom w:val="single" w:sz="4" w:space="0" w:color="auto"/>
            </w:tcBorders>
            <w:vAlign w:val="center"/>
          </w:tcPr>
          <w:p w14:paraId="731DF305" w14:textId="77777777" w:rsidR="0012596F" w:rsidRPr="00D43A62" w:rsidRDefault="0012596F" w:rsidP="0023643F">
            <w:pPr>
              <w:rPr>
                <w:rFonts w:cs="Arial"/>
                <w:sz w:val="16"/>
                <w:szCs w:val="16"/>
              </w:rPr>
            </w:pPr>
            <w:r w:rsidRPr="00D43A62">
              <w:rPr>
                <w:rFonts w:cs="Arial"/>
                <w:sz w:val="16"/>
                <w:szCs w:val="16"/>
              </w:rPr>
              <w:t>Colorado Supreme Court cases</w:t>
            </w:r>
          </w:p>
        </w:tc>
        <w:tc>
          <w:tcPr>
            <w:tcW w:w="1530" w:type="dxa"/>
            <w:tcBorders>
              <w:bottom w:val="single" w:sz="4" w:space="0" w:color="auto"/>
            </w:tcBorders>
            <w:vAlign w:val="center"/>
          </w:tcPr>
          <w:p w14:paraId="5F00FB2E" w14:textId="77777777" w:rsidR="0012596F" w:rsidRPr="00D43A62" w:rsidRDefault="0012596F" w:rsidP="0023643F">
            <w:pPr>
              <w:rPr>
                <w:rFonts w:cs="Arial"/>
                <w:sz w:val="16"/>
                <w:szCs w:val="16"/>
              </w:rPr>
            </w:pPr>
            <w:r w:rsidRPr="00D43A62">
              <w:rPr>
                <w:rFonts w:cs="Arial"/>
                <w:sz w:val="16"/>
                <w:szCs w:val="16"/>
              </w:rPr>
              <w:t>Colo.</w:t>
            </w:r>
          </w:p>
        </w:tc>
      </w:tr>
      <w:tr w:rsidR="0012596F" w:rsidRPr="00D43A62" w14:paraId="2A17DC21" w14:textId="77777777" w:rsidTr="0012596F">
        <w:trPr>
          <w:trHeight w:val="217"/>
          <w:jc w:val="center"/>
        </w:trPr>
        <w:tc>
          <w:tcPr>
            <w:tcW w:w="1345" w:type="dxa"/>
            <w:vMerge/>
            <w:vAlign w:val="center"/>
          </w:tcPr>
          <w:p w14:paraId="761A45F1" w14:textId="77777777" w:rsidR="0012596F" w:rsidRPr="00D43A62" w:rsidRDefault="0012596F" w:rsidP="00702ED6">
            <w:pPr>
              <w:rPr>
                <w:rFonts w:cs="Arial"/>
                <w:sz w:val="16"/>
                <w:szCs w:val="16"/>
              </w:rPr>
            </w:pPr>
          </w:p>
        </w:tc>
        <w:tc>
          <w:tcPr>
            <w:tcW w:w="2610" w:type="dxa"/>
            <w:tcBorders>
              <w:top w:val="single" w:sz="4" w:space="0" w:color="auto"/>
              <w:bottom w:val="single" w:sz="18" w:space="0" w:color="auto"/>
            </w:tcBorders>
            <w:vAlign w:val="center"/>
          </w:tcPr>
          <w:p w14:paraId="68FA308D" w14:textId="77777777" w:rsidR="0012596F" w:rsidRPr="00D43A62" w:rsidRDefault="0012596F" w:rsidP="0023643F">
            <w:pPr>
              <w:rPr>
                <w:rFonts w:cs="Arial"/>
                <w:sz w:val="16"/>
                <w:szCs w:val="16"/>
              </w:rPr>
            </w:pPr>
            <w:r w:rsidRPr="00D43A62">
              <w:rPr>
                <w:rFonts w:cs="Arial"/>
                <w:sz w:val="16"/>
                <w:szCs w:val="16"/>
              </w:rPr>
              <w:t>Colorado Court of Appeals Reports</w:t>
            </w:r>
          </w:p>
        </w:tc>
        <w:tc>
          <w:tcPr>
            <w:tcW w:w="3060" w:type="dxa"/>
            <w:tcBorders>
              <w:top w:val="single" w:sz="4" w:space="0" w:color="auto"/>
              <w:bottom w:val="single" w:sz="18" w:space="0" w:color="auto"/>
            </w:tcBorders>
            <w:vAlign w:val="center"/>
          </w:tcPr>
          <w:p w14:paraId="612570C1" w14:textId="77777777" w:rsidR="0012596F" w:rsidRPr="00D43A62" w:rsidRDefault="0012596F" w:rsidP="0023643F">
            <w:pPr>
              <w:rPr>
                <w:rFonts w:cs="Arial"/>
                <w:sz w:val="16"/>
                <w:szCs w:val="16"/>
              </w:rPr>
            </w:pPr>
            <w:r w:rsidRPr="00D43A62">
              <w:rPr>
                <w:rFonts w:cs="Arial"/>
                <w:sz w:val="16"/>
                <w:szCs w:val="16"/>
              </w:rPr>
              <w:t>Colorado Court of Appeals cases</w:t>
            </w:r>
          </w:p>
        </w:tc>
        <w:tc>
          <w:tcPr>
            <w:tcW w:w="1530" w:type="dxa"/>
            <w:tcBorders>
              <w:top w:val="single" w:sz="4" w:space="0" w:color="auto"/>
              <w:bottom w:val="single" w:sz="18" w:space="0" w:color="auto"/>
            </w:tcBorders>
            <w:vAlign w:val="center"/>
          </w:tcPr>
          <w:p w14:paraId="74638CA7" w14:textId="77777777" w:rsidR="0012596F" w:rsidRPr="00D43A62" w:rsidRDefault="0012596F" w:rsidP="0023643F">
            <w:pPr>
              <w:rPr>
                <w:rFonts w:cs="Arial"/>
                <w:sz w:val="16"/>
                <w:szCs w:val="16"/>
              </w:rPr>
            </w:pPr>
            <w:proofErr w:type="spellStart"/>
            <w:r w:rsidRPr="00D43A62">
              <w:rPr>
                <w:rFonts w:cs="Arial"/>
                <w:sz w:val="16"/>
                <w:szCs w:val="16"/>
              </w:rPr>
              <w:t>Colo.</w:t>
            </w:r>
            <w:r w:rsidRPr="00D43A62">
              <w:rPr>
                <w:rFonts w:cs="Arial"/>
                <w:color w:val="FF0000"/>
                <w:sz w:val="16"/>
                <w:szCs w:val="16"/>
              </w:rPr>
              <w:t>_</w:t>
            </w:r>
            <w:r w:rsidRPr="00D43A62">
              <w:rPr>
                <w:rFonts w:cs="Arial"/>
                <w:sz w:val="16"/>
                <w:szCs w:val="16"/>
              </w:rPr>
              <w:t>App</w:t>
            </w:r>
            <w:proofErr w:type="spellEnd"/>
            <w:r w:rsidRPr="00D43A62">
              <w:rPr>
                <w:rFonts w:cs="Arial"/>
                <w:sz w:val="16"/>
                <w:szCs w:val="16"/>
              </w:rPr>
              <w:t>.</w:t>
            </w:r>
          </w:p>
        </w:tc>
      </w:tr>
      <w:tr w:rsidR="0012596F" w:rsidRPr="00D43A62" w14:paraId="4554133E" w14:textId="77777777" w:rsidTr="0023643F">
        <w:trPr>
          <w:trHeight w:val="180"/>
          <w:jc w:val="center"/>
        </w:trPr>
        <w:tc>
          <w:tcPr>
            <w:tcW w:w="1345" w:type="dxa"/>
            <w:vMerge w:val="restart"/>
            <w:vAlign w:val="center"/>
          </w:tcPr>
          <w:p w14:paraId="7064A265" w14:textId="77777777" w:rsidR="0012596F" w:rsidRPr="00D43A62" w:rsidRDefault="0012596F" w:rsidP="00702ED6">
            <w:pPr>
              <w:rPr>
                <w:rFonts w:cs="Arial"/>
                <w:sz w:val="16"/>
                <w:szCs w:val="16"/>
              </w:rPr>
            </w:pPr>
            <w:r w:rsidRPr="00D43A62">
              <w:rPr>
                <w:rFonts w:cs="Arial"/>
                <w:sz w:val="16"/>
                <w:szCs w:val="16"/>
              </w:rPr>
              <w:t>New York</w:t>
            </w:r>
          </w:p>
        </w:tc>
        <w:tc>
          <w:tcPr>
            <w:tcW w:w="2610" w:type="dxa"/>
            <w:vMerge w:val="restart"/>
            <w:vAlign w:val="center"/>
          </w:tcPr>
          <w:p w14:paraId="5FB6F6AC" w14:textId="77777777" w:rsidR="0012596F" w:rsidRPr="00D43A62" w:rsidRDefault="0012596F" w:rsidP="0023643F">
            <w:pPr>
              <w:rPr>
                <w:rFonts w:cs="Arial"/>
                <w:sz w:val="16"/>
                <w:szCs w:val="16"/>
              </w:rPr>
            </w:pPr>
            <w:r w:rsidRPr="00D43A62">
              <w:rPr>
                <w:rFonts w:cs="Arial"/>
                <w:sz w:val="16"/>
                <w:szCs w:val="16"/>
              </w:rPr>
              <w:t>New York Reports</w:t>
            </w:r>
          </w:p>
        </w:tc>
        <w:tc>
          <w:tcPr>
            <w:tcW w:w="3060" w:type="dxa"/>
            <w:vMerge w:val="restart"/>
            <w:vAlign w:val="center"/>
          </w:tcPr>
          <w:p w14:paraId="0922199A" w14:textId="72A8905A" w:rsidR="0012596F" w:rsidRPr="00D43A62" w:rsidRDefault="0012596F" w:rsidP="0023643F">
            <w:pPr>
              <w:rPr>
                <w:rFonts w:cs="Arial"/>
                <w:sz w:val="16"/>
                <w:szCs w:val="16"/>
              </w:rPr>
            </w:pPr>
            <w:r w:rsidRPr="00D43A62">
              <w:rPr>
                <w:rFonts w:cs="Arial"/>
                <w:sz w:val="16"/>
                <w:szCs w:val="16"/>
              </w:rPr>
              <w:t>New York Court of Appeals cases</w:t>
            </w:r>
            <w:r w:rsidR="002A5199" w:rsidRPr="00EB66BB">
              <w:rPr>
                <w:rStyle w:val="FootnoteReference"/>
                <w:sz w:val="22"/>
                <w:szCs w:val="22"/>
              </w:rPr>
              <w:footnoteReference w:id="2"/>
            </w:r>
          </w:p>
        </w:tc>
        <w:tc>
          <w:tcPr>
            <w:tcW w:w="1530" w:type="dxa"/>
            <w:tcBorders>
              <w:bottom w:val="single" w:sz="2" w:space="0" w:color="auto"/>
            </w:tcBorders>
            <w:vAlign w:val="center"/>
          </w:tcPr>
          <w:p w14:paraId="7C3CD8BF" w14:textId="77777777" w:rsidR="0012596F" w:rsidRPr="00D43A62" w:rsidRDefault="0012596F" w:rsidP="0023643F">
            <w:pPr>
              <w:rPr>
                <w:rFonts w:cs="Arial"/>
                <w:sz w:val="16"/>
                <w:szCs w:val="16"/>
              </w:rPr>
            </w:pPr>
            <w:r w:rsidRPr="00D43A62">
              <w:rPr>
                <w:rFonts w:cs="Arial"/>
                <w:sz w:val="16"/>
                <w:szCs w:val="16"/>
              </w:rPr>
              <w:t>N.Y.</w:t>
            </w:r>
          </w:p>
        </w:tc>
      </w:tr>
      <w:tr w:rsidR="0012596F" w:rsidRPr="00D43A62" w14:paraId="4CA33E77" w14:textId="77777777" w:rsidTr="0023643F">
        <w:trPr>
          <w:trHeight w:val="117"/>
          <w:jc w:val="center"/>
        </w:trPr>
        <w:tc>
          <w:tcPr>
            <w:tcW w:w="1345" w:type="dxa"/>
            <w:vMerge/>
          </w:tcPr>
          <w:p w14:paraId="4573151A" w14:textId="77777777" w:rsidR="0012596F" w:rsidRPr="00D43A62" w:rsidRDefault="0012596F" w:rsidP="00702ED6">
            <w:pPr>
              <w:rPr>
                <w:rFonts w:cs="Arial"/>
                <w:sz w:val="16"/>
                <w:szCs w:val="16"/>
              </w:rPr>
            </w:pPr>
          </w:p>
        </w:tc>
        <w:tc>
          <w:tcPr>
            <w:tcW w:w="2610" w:type="dxa"/>
            <w:vMerge/>
            <w:tcBorders>
              <w:bottom w:val="single" w:sz="4" w:space="0" w:color="auto"/>
            </w:tcBorders>
            <w:vAlign w:val="center"/>
          </w:tcPr>
          <w:p w14:paraId="6AFD6FA4" w14:textId="77777777" w:rsidR="0012596F" w:rsidRPr="00D43A62" w:rsidRDefault="0012596F" w:rsidP="0023643F">
            <w:pPr>
              <w:rPr>
                <w:rFonts w:cs="Arial"/>
                <w:sz w:val="16"/>
                <w:szCs w:val="16"/>
              </w:rPr>
            </w:pPr>
          </w:p>
        </w:tc>
        <w:tc>
          <w:tcPr>
            <w:tcW w:w="3060" w:type="dxa"/>
            <w:vMerge/>
            <w:tcBorders>
              <w:bottom w:val="single" w:sz="4" w:space="0" w:color="auto"/>
            </w:tcBorders>
            <w:vAlign w:val="center"/>
          </w:tcPr>
          <w:p w14:paraId="17B0E7AF" w14:textId="77777777" w:rsidR="0012596F" w:rsidRPr="00D43A62" w:rsidRDefault="0012596F" w:rsidP="0023643F">
            <w:pPr>
              <w:rPr>
                <w:rFonts w:cs="Arial"/>
                <w:sz w:val="16"/>
                <w:szCs w:val="16"/>
              </w:rPr>
            </w:pPr>
          </w:p>
        </w:tc>
        <w:tc>
          <w:tcPr>
            <w:tcW w:w="1530" w:type="dxa"/>
            <w:tcBorders>
              <w:top w:val="single" w:sz="2" w:space="0" w:color="auto"/>
              <w:bottom w:val="single" w:sz="4" w:space="0" w:color="auto"/>
            </w:tcBorders>
            <w:vAlign w:val="center"/>
          </w:tcPr>
          <w:p w14:paraId="78B4D6D9" w14:textId="77777777" w:rsidR="0012596F" w:rsidRPr="00D43A62" w:rsidRDefault="0012596F" w:rsidP="0023643F">
            <w:pPr>
              <w:rPr>
                <w:rFonts w:cs="Arial"/>
                <w:sz w:val="16"/>
                <w:szCs w:val="16"/>
              </w:rPr>
            </w:pPr>
            <w:r w:rsidRPr="00D43A62">
              <w:rPr>
                <w:rFonts w:cs="Arial"/>
                <w:sz w:val="16"/>
                <w:szCs w:val="16"/>
              </w:rPr>
              <w:t>N.Y.2d</w:t>
            </w:r>
          </w:p>
        </w:tc>
      </w:tr>
      <w:tr w:rsidR="0012596F" w:rsidRPr="00D43A62" w14:paraId="5BC03DA7" w14:textId="77777777" w:rsidTr="0012596F">
        <w:trPr>
          <w:jc w:val="center"/>
        </w:trPr>
        <w:tc>
          <w:tcPr>
            <w:tcW w:w="1345" w:type="dxa"/>
            <w:vMerge/>
          </w:tcPr>
          <w:p w14:paraId="2DA029FB" w14:textId="77777777" w:rsidR="0012596F" w:rsidRPr="00D43A62" w:rsidRDefault="0012596F" w:rsidP="00702ED6">
            <w:pPr>
              <w:rPr>
                <w:rFonts w:cs="Arial"/>
                <w:sz w:val="16"/>
                <w:szCs w:val="16"/>
              </w:rPr>
            </w:pPr>
          </w:p>
        </w:tc>
        <w:tc>
          <w:tcPr>
            <w:tcW w:w="2610" w:type="dxa"/>
            <w:tcBorders>
              <w:top w:val="single" w:sz="4" w:space="0" w:color="auto"/>
              <w:bottom w:val="single" w:sz="4" w:space="0" w:color="auto"/>
            </w:tcBorders>
            <w:vAlign w:val="center"/>
          </w:tcPr>
          <w:p w14:paraId="74775859" w14:textId="77777777" w:rsidR="0012596F" w:rsidRPr="00D43A62" w:rsidRDefault="0012596F" w:rsidP="0023643F">
            <w:pPr>
              <w:rPr>
                <w:rFonts w:cs="Arial"/>
                <w:sz w:val="16"/>
                <w:szCs w:val="16"/>
              </w:rPr>
            </w:pPr>
            <w:r w:rsidRPr="00D43A62">
              <w:rPr>
                <w:rFonts w:cs="Arial"/>
                <w:sz w:val="16"/>
                <w:szCs w:val="16"/>
              </w:rPr>
              <w:t>Supreme Court Reports</w:t>
            </w:r>
          </w:p>
        </w:tc>
        <w:tc>
          <w:tcPr>
            <w:tcW w:w="3060" w:type="dxa"/>
            <w:tcBorders>
              <w:top w:val="single" w:sz="4" w:space="0" w:color="auto"/>
              <w:bottom w:val="single" w:sz="4" w:space="0" w:color="auto"/>
            </w:tcBorders>
            <w:vAlign w:val="center"/>
          </w:tcPr>
          <w:p w14:paraId="21854A31" w14:textId="702695A8" w:rsidR="0012596F" w:rsidRPr="00D43A62" w:rsidRDefault="0012596F" w:rsidP="0023643F">
            <w:pPr>
              <w:rPr>
                <w:rFonts w:cs="Arial"/>
                <w:sz w:val="16"/>
                <w:szCs w:val="16"/>
              </w:rPr>
            </w:pPr>
            <w:r w:rsidRPr="00D43A62">
              <w:rPr>
                <w:rFonts w:cs="Arial"/>
                <w:sz w:val="16"/>
                <w:szCs w:val="16"/>
              </w:rPr>
              <w:t>New York Appellate Division cases</w:t>
            </w:r>
            <w:r w:rsidR="002A5199" w:rsidRPr="00EB66BB">
              <w:rPr>
                <w:rStyle w:val="FootnoteReference"/>
                <w:sz w:val="22"/>
                <w:szCs w:val="22"/>
              </w:rPr>
              <w:footnoteReference w:id="3"/>
            </w:r>
          </w:p>
        </w:tc>
        <w:tc>
          <w:tcPr>
            <w:tcW w:w="1530" w:type="dxa"/>
            <w:tcBorders>
              <w:top w:val="single" w:sz="4" w:space="0" w:color="auto"/>
              <w:bottom w:val="single" w:sz="4" w:space="0" w:color="auto"/>
            </w:tcBorders>
            <w:vAlign w:val="center"/>
          </w:tcPr>
          <w:p w14:paraId="117BF705" w14:textId="77777777" w:rsidR="0012596F" w:rsidRPr="00D43A62" w:rsidRDefault="0012596F" w:rsidP="0023643F">
            <w:pPr>
              <w:rPr>
                <w:rFonts w:cs="Arial"/>
                <w:sz w:val="16"/>
                <w:szCs w:val="16"/>
              </w:rPr>
            </w:pPr>
            <w:proofErr w:type="spellStart"/>
            <w:r w:rsidRPr="00D43A62">
              <w:rPr>
                <w:rFonts w:cs="Arial"/>
                <w:sz w:val="16"/>
                <w:szCs w:val="16"/>
              </w:rPr>
              <w:t>N.Y.</w:t>
            </w:r>
            <w:r w:rsidRPr="00D43A62">
              <w:rPr>
                <w:rFonts w:cs="Arial"/>
                <w:color w:val="FF0000"/>
                <w:sz w:val="16"/>
                <w:szCs w:val="16"/>
              </w:rPr>
              <w:t>_</w:t>
            </w:r>
            <w:proofErr w:type="gramStart"/>
            <w:r w:rsidRPr="00D43A62">
              <w:rPr>
                <w:rFonts w:cs="Arial"/>
                <w:sz w:val="16"/>
                <w:szCs w:val="16"/>
              </w:rPr>
              <w:t>Sup.</w:t>
            </w:r>
            <w:r w:rsidRPr="00D43A62">
              <w:rPr>
                <w:rFonts w:cs="Arial"/>
                <w:color w:val="FF0000"/>
                <w:sz w:val="16"/>
                <w:szCs w:val="16"/>
              </w:rPr>
              <w:t>_</w:t>
            </w:r>
            <w:proofErr w:type="gramEnd"/>
            <w:r w:rsidRPr="00D43A62">
              <w:rPr>
                <w:rFonts w:cs="Arial"/>
                <w:sz w:val="16"/>
                <w:szCs w:val="16"/>
              </w:rPr>
              <w:t>Ct</w:t>
            </w:r>
            <w:proofErr w:type="spellEnd"/>
            <w:r w:rsidRPr="00D43A62">
              <w:rPr>
                <w:rFonts w:cs="Arial"/>
                <w:sz w:val="16"/>
                <w:szCs w:val="16"/>
              </w:rPr>
              <w:t>.</w:t>
            </w:r>
          </w:p>
        </w:tc>
      </w:tr>
      <w:tr w:rsidR="0012596F" w:rsidRPr="00D43A62" w14:paraId="48B04C0A" w14:textId="77777777" w:rsidTr="0012596F">
        <w:trPr>
          <w:trHeight w:val="218"/>
          <w:jc w:val="center"/>
        </w:trPr>
        <w:tc>
          <w:tcPr>
            <w:tcW w:w="1345" w:type="dxa"/>
            <w:vMerge/>
          </w:tcPr>
          <w:p w14:paraId="790A0A67" w14:textId="77777777" w:rsidR="0012596F" w:rsidRPr="00D43A62" w:rsidRDefault="0012596F" w:rsidP="00702ED6">
            <w:pPr>
              <w:rPr>
                <w:rFonts w:cs="Arial"/>
                <w:sz w:val="16"/>
                <w:szCs w:val="16"/>
              </w:rPr>
            </w:pPr>
          </w:p>
        </w:tc>
        <w:tc>
          <w:tcPr>
            <w:tcW w:w="2610" w:type="dxa"/>
            <w:vMerge w:val="restart"/>
            <w:tcBorders>
              <w:top w:val="single" w:sz="4" w:space="0" w:color="auto"/>
            </w:tcBorders>
            <w:vAlign w:val="center"/>
          </w:tcPr>
          <w:p w14:paraId="113E105A" w14:textId="77777777" w:rsidR="0012596F" w:rsidRPr="00D43A62" w:rsidRDefault="0012596F" w:rsidP="0023643F">
            <w:pPr>
              <w:rPr>
                <w:rFonts w:cs="Arial"/>
                <w:sz w:val="16"/>
                <w:szCs w:val="16"/>
              </w:rPr>
            </w:pPr>
            <w:r w:rsidRPr="00D43A62">
              <w:rPr>
                <w:rFonts w:cs="Arial"/>
                <w:sz w:val="16"/>
                <w:szCs w:val="16"/>
              </w:rPr>
              <w:t>New York Miscellaneous Reports</w:t>
            </w:r>
          </w:p>
        </w:tc>
        <w:tc>
          <w:tcPr>
            <w:tcW w:w="3060" w:type="dxa"/>
            <w:vMerge w:val="restart"/>
            <w:tcBorders>
              <w:top w:val="single" w:sz="4" w:space="0" w:color="auto"/>
            </w:tcBorders>
            <w:vAlign w:val="center"/>
          </w:tcPr>
          <w:p w14:paraId="1505F4C9" w14:textId="77879CBC" w:rsidR="0012596F" w:rsidRPr="00D43A62" w:rsidRDefault="0012596F" w:rsidP="0023643F">
            <w:pPr>
              <w:rPr>
                <w:rFonts w:cs="Arial"/>
                <w:sz w:val="16"/>
                <w:szCs w:val="16"/>
              </w:rPr>
            </w:pPr>
            <w:r w:rsidRPr="00D43A62">
              <w:rPr>
                <w:rFonts w:cs="Arial"/>
                <w:sz w:val="16"/>
                <w:szCs w:val="16"/>
              </w:rPr>
              <w:t>New York cases from lower courts, such as the Supreme Court</w:t>
            </w:r>
            <w:r w:rsidR="002A5199" w:rsidRPr="00EB66BB">
              <w:rPr>
                <w:rStyle w:val="FootnoteReference"/>
                <w:sz w:val="22"/>
                <w:szCs w:val="22"/>
              </w:rPr>
              <w:footnoteReference w:id="4"/>
            </w:r>
          </w:p>
        </w:tc>
        <w:tc>
          <w:tcPr>
            <w:tcW w:w="1530" w:type="dxa"/>
            <w:tcBorders>
              <w:top w:val="single" w:sz="4" w:space="0" w:color="auto"/>
              <w:bottom w:val="single" w:sz="4" w:space="0" w:color="auto"/>
            </w:tcBorders>
            <w:vAlign w:val="center"/>
          </w:tcPr>
          <w:p w14:paraId="208C7D51" w14:textId="77777777" w:rsidR="0012596F" w:rsidRPr="00D43A62" w:rsidRDefault="0012596F" w:rsidP="0023643F">
            <w:pPr>
              <w:rPr>
                <w:rFonts w:cs="Arial"/>
                <w:sz w:val="16"/>
                <w:szCs w:val="16"/>
              </w:rPr>
            </w:pPr>
            <w:r w:rsidRPr="00D43A62">
              <w:rPr>
                <w:rFonts w:cs="Arial"/>
                <w:sz w:val="16"/>
                <w:szCs w:val="16"/>
              </w:rPr>
              <w:t>Misc.</w:t>
            </w:r>
          </w:p>
        </w:tc>
      </w:tr>
      <w:tr w:rsidR="0012596F" w:rsidRPr="00D43A62" w14:paraId="7E2D2714" w14:textId="77777777" w:rsidTr="0012596F">
        <w:trPr>
          <w:trHeight w:val="217"/>
          <w:jc w:val="center"/>
        </w:trPr>
        <w:tc>
          <w:tcPr>
            <w:tcW w:w="1345" w:type="dxa"/>
            <w:vMerge/>
          </w:tcPr>
          <w:p w14:paraId="2E61FDA4" w14:textId="77777777" w:rsidR="0012596F" w:rsidRPr="00D43A62" w:rsidRDefault="0012596F" w:rsidP="00702ED6">
            <w:pPr>
              <w:rPr>
                <w:rFonts w:cs="Arial"/>
                <w:sz w:val="16"/>
                <w:szCs w:val="16"/>
              </w:rPr>
            </w:pPr>
          </w:p>
        </w:tc>
        <w:tc>
          <w:tcPr>
            <w:tcW w:w="2610" w:type="dxa"/>
            <w:vMerge/>
            <w:vAlign w:val="center"/>
          </w:tcPr>
          <w:p w14:paraId="004C4689" w14:textId="77777777" w:rsidR="0012596F" w:rsidRPr="00D43A62" w:rsidRDefault="0012596F" w:rsidP="0023643F">
            <w:pPr>
              <w:rPr>
                <w:rFonts w:cs="Arial"/>
                <w:sz w:val="16"/>
                <w:szCs w:val="16"/>
              </w:rPr>
            </w:pPr>
          </w:p>
        </w:tc>
        <w:tc>
          <w:tcPr>
            <w:tcW w:w="3060" w:type="dxa"/>
            <w:vMerge/>
            <w:vAlign w:val="center"/>
          </w:tcPr>
          <w:p w14:paraId="093AB3F7" w14:textId="77777777" w:rsidR="0012596F" w:rsidRPr="00D43A62" w:rsidRDefault="0012596F" w:rsidP="0023643F">
            <w:pPr>
              <w:rPr>
                <w:rFonts w:cs="Arial"/>
                <w:sz w:val="16"/>
                <w:szCs w:val="16"/>
              </w:rPr>
            </w:pPr>
          </w:p>
        </w:tc>
        <w:tc>
          <w:tcPr>
            <w:tcW w:w="1530" w:type="dxa"/>
            <w:tcBorders>
              <w:top w:val="single" w:sz="4" w:space="0" w:color="auto"/>
            </w:tcBorders>
            <w:vAlign w:val="center"/>
          </w:tcPr>
          <w:p w14:paraId="2C16B511" w14:textId="77777777" w:rsidR="0012596F" w:rsidRPr="00D43A62" w:rsidRDefault="0012596F" w:rsidP="0023643F">
            <w:pPr>
              <w:keepNext/>
              <w:rPr>
                <w:rFonts w:cs="Arial"/>
                <w:sz w:val="16"/>
                <w:szCs w:val="16"/>
              </w:rPr>
            </w:pPr>
            <w:r w:rsidRPr="00D43A62">
              <w:rPr>
                <w:rFonts w:cs="Arial"/>
                <w:sz w:val="16"/>
                <w:szCs w:val="16"/>
              </w:rPr>
              <w:t>Misc.</w:t>
            </w:r>
            <w:r w:rsidRPr="00D43A62">
              <w:rPr>
                <w:rFonts w:cs="Arial"/>
                <w:sz w:val="16"/>
                <w:szCs w:val="16"/>
              </w:rPr>
              <w:softHyphen/>
            </w:r>
            <w:r w:rsidRPr="00D43A62">
              <w:rPr>
                <w:rFonts w:cs="Arial"/>
                <w:color w:val="FF0000"/>
                <w:sz w:val="16"/>
                <w:szCs w:val="16"/>
              </w:rPr>
              <w:t>_</w:t>
            </w:r>
            <w:r w:rsidRPr="00D43A62">
              <w:rPr>
                <w:rFonts w:cs="Arial"/>
                <w:sz w:val="16"/>
                <w:szCs w:val="16"/>
              </w:rPr>
              <w:t>2d</w:t>
            </w:r>
          </w:p>
        </w:tc>
      </w:tr>
    </w:tbl>
    <w:p w14:paraId="23B889C5" w14:textId="0B9F13FF" w:rsidR="0012596F" w:rsidRDefault="0012596F" w:rsidP="0012596F">
      <w:pPr>
        <w:spacing w:after="120" w:line="240" w:lineRule="auto"/>
        <w:ind w:left="1890" w:right="4500"/>
        <w:jc w:val="center"/>
        <w:rPr>
          <w:rFonts w:cs="Arial"/>
          <w:b/>
          <w:color w:val="365F91" w:themeColor="accent1" w:themeShade="BF"/>
          <w:sz w:val="20"/>
          <w:szCs w:val="20"/>
          <w:u w:val="single"/>
        </w:rPr>
      </w:pPr>
    </w:p>
    <w:p w14:paraId="70CEE125" w14:textId="77777777" w:rsidR="002A5199" w:rsidRDefault="002A5199" w:rsidP="0012596F">
      <w:pPr>
        <w:spacing w:after="120" w:line="240" w:lineRule="auto"/>
        <w:ind w:left="1890" w:right="4500"/>
        <w:jc w:val="center"/>
        <w:rPr>
          <w:rFonts w:cs="Arial"/>
          <w:b/>
          <w:color w:val="365F91" w:themeColor="accent1" w:themeShade="BF"/>
          <w:sz w:val="20"/>
          <w:szCs w:val="20"/>
          <w:u w:val="single"/>
        </w:rPr>
      </w:pPr>
    </w:p>
    <w:p w14:paraId="5BF97267" w14:textId="77777777" w:rsidR="0012596F" w:rsidRDefault="0012596F" w:rsidP="0012596F">
      <w:pPr>
        <w:spacing w:after="120" w:line="240" w:lineRule="auto"/>
        <w:ind w:left="1890" w:right="4500"/>
        <w:jc w:val="center"/>
        <w:rPr>
          <w:rFonts w:cs="Arial"/>
          <w:b/>
          <w:color w:val="365F91" w:themeColor="accent1" w:themeShade="BF"/>
          <w:sz w:val="20"/>
          <w:szCs w:val="20"/>
          <w:u w:val="single"/>
        </w:rPr>
      </w:pPr>
    </w:p>
    <w:p w14:paraId="543B1058" w14:textId="0BA6BBBA" w:rsidR="0012596F" w:rsidRPr="00D43A62" w:rsidRDefault="0012596F" w:rsidP="0023643F">
      <w:pPr>
        <w:spacing w:after="120" w:line="240" w:lineRule="auto"/>
        <w:jc w:val="center"/>
        <w:rPr>
          <w:rFonts w:cs="Arial"/>
          <w:b/>
          <w:color w:val="365F91" w:themeColor="accent1" w:themeShade="BF"/>
          <w:sz w:val="20"/>
          <w:szCs w:val="20"/>
          <w:u w:val="single"/>
        </w:rPr>
      </w:pPr>
      <w:r w:rsidRPr="00D43A62">
        <w:rPr>
          <w:rFonts w:cs="Arial"/>
          <w:b/>
          <w:color w:val="365F91" w:themeColor="accent1" w:themeShade="BF"/>
          <w:sz w:val="20"/>
          <w:szCs w:val="20"/>
          <w:u w:val="single"/>
        </w:rPr>
        <w:t>The UPR and Federal Reporters</w:t>
      </w:r>
    </w:p>
    <w:tbl>
      <w:tblPr>
        <w:tblStyle w:val="TableGrid"/>
        <w:tblW w:w="882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012"/>
        <w:gridCol w:w="1115"/>
        <w:gridCol w:w="5693"/>
      </w:tblGrid>
      <w:tr w:rsidR="0012596F" w:rsidRPr="00D43A62" w14:paraId="5914E9A8" w14:textId="77777777" w:rsidTr="0023643F">
        <w:trPr>
          <w:jc w:val="center"/>
        </w:trPr>
        <w:tc>
          <w:tcPr>
            <w:tcW w:w="2012" w:type="dxa"/>
            <w:shd w:val="clear" w:color="auto" w:fill="B8CCE4" w:themeFill="accent1" w:themeFillTint="66"/>
            <w:vAlign w:val="center"/>
          </w:tcPr>
          <w:p w14:paraId="78EEDBAE" w14:textId="77777777" w:rsidR="0012596F" w:rsidRPr="00D43A62" w:rsidRDefault="0012596F" w:rsidP="00702ED6">
            <w:pPr>
              <w:jc w:val="center"/>
              <w:rPr>
                <w:rFonts w:cs="Arial"/>
                <w:sz w:val="16"/>
                <w:szCs w:val="16"/>
              </w:rPr>
            </w:pPr>
            <w:r w:rsidRPr="00D43A62">
              <w:rPr>
                <w:rFonts w:cs="Arial"/>
                <w:sz w:val="16"/>
                <w:szCs w:val="16"/>
              </w:rPr>
              <w:t>Coverage</w:t>
            </w:r>
          </w:p>
        </w:tc>
        <w:tc>
          <w:tcPr>
            <w:tcW w:w="1115" w:type="dxa"/>
            <w:tcBorders>
              <w:bottom w:val="single" w:sz="18" w:space="0" w:color="auto"/>
            </w:tcBorders>
            <w:shd w:val="clear" w:color="auto" w:fill="B8CCE4" w:themeFill="accent1" w:themeFillTint="66"/>
            <w:vAlign w:val="center"/>
          </w:tcPr>
          <w:p w14:paraId="7E6E88A2" w14:textId="77777777" w:rsidR="0012596F" w:rsidRPr="00D43A62" w:rsidRDefault="0012596F" w:rsidP="00702ED6">
            <w:pPr>
              <w:jc w:val="center"/>
              <w:rPr>
                <w:rFonts w:cs="Arial"/>
                <w:sz w:val="16"/>
                <w:szCs w:val="16"/>
              </w:rPr>
            </w:pPr>
            <w:r w:rsidRPr="00D43A62">
              <w:rPr>
                <w:rFonts w:cs="Arial"/>
                <w:sz w:val="16"/>
                <w:szCs w:val="16"/>
              </w:rPr>
              <w:t>Abbreviation</w:t>
            </w:r>
          </w:p>
        </w:tc>
        <w:tc>
          <w:tcPr>
            <w:tcW w:w="5693" w:type="dxa"/>
            <w:shd w:val="clear" w:color="auto" w:fill="B8CCE4" w:themeFill="accent1" w:themeFillTint="66"/>
            <w:vAlign w:val="center"/>
          </w:tcPr>
          <w:p w14:paraId="717CBABD" w14:textId="77777777" w:rsidR="0012596F" w:rsidRPr="00D43A62" w:rsidRDefault="0012596F" w:rsidP="00702ED6">
            <w:pPr>
              <w:jc w:val="center"/>
              <w:rPr>
                <w:rFonts w:cs="Arial"/>
                <w:sz w:val="16"/>
                <w:szCs w:val="16"/>
              </w:rPr>
            </w:pPr>
            <w:r w:rsidRPr="00D43A62">
              <w:rPr>
                <w:rFonts w:cs="Arial"/>
                <w:sz w:val="16"/>
                <w:szCs w:val="16"/>
              </w:rPr>
              <w:t>Comments</w:t>
            </w:r>
          </w:p>
        </w:tc>
      </w:tr>
      <w:tr w:rsidR="0012596F" w:rsidRPr="00D43A62" w14:paraId="301A39F2" w14:textId="77777777" w:rsidTr="0023643F">
        <w:trPr>
          <w:trHeight w:val="63"/>
          <w:jc w:val="center"/>
        </w:trPr>
        <w:tc>
          <w:tcPr>
            <w:tcW w:w="2012" w:type="dxa"/>
            <w:vMerge w:val="restart"/>
            <w:vAlign w:val="center"/>
          </w:tcPr>
          <w:p w14:paraId="1254BBC2" w14:textId="77777777" w:rsidR="0012596F" w:rsidRPr="00D43A62" w:rsidRDefault="0012596F" w:rsidP="00702ED6">
            <w:pPr>
              <w:rPr>
                <w:rFonts w:cs="Arial"/>
                <w:sz w:val="16"/>
                <w:szCs w:val="16"/>
              </w:rPr>
            </w:pPr>
            <w:r w:rsidRPr="00D43A62">
              <w:rPr>
                <w:rFonts w:cs="Arial"/>
                <w:sz w:val="16"/>
                <w:szCs w:val="16"/>
              </w:rPr>
              <w:t>The U.S. Supreme Court</w:t>
            </w:r>
          </w:p>
        </w:tc>
        <w:tc>
          <w:tcPr>
            <w:tcW w:w="1115" w:type="dxa"/>
            <w:tcBorders>
              <w:bottom w:val="single" w:sz="2" w:space="0" w:color="auto"/>
            </w:tcBorders>
            <w:vAlign w:val="center"/>
          </w:tcPr>
          <w:p w14:paraId="57B3C044" w14:textId="77777777" w:rsidR="0012596F" w:rsidRPr="00D43A62" w:rsidRDefault="0012596F" w:rsidP="00702ED6">
            <w:pPr>
              <w:rPr>
                <w:rFonts w:cs="Arial"/>
                <w:sz w:val="16"/>
                <w:szCs w:val="16"/>
              </w:rPr>
            </w:pPr>
            <w:r w:rsidRPr="00D43A62">
              <w:rPr>
                <w:rFonts w:cs="Arial"/>
                <w:sz w:val="16"/>
                <w:szCs w:val="16"/>
              </w:rPr>
              <w:t>U.S.</w:t>
            </w:r>
          </w:p>
        </w:tc>
        <w:tc>
          <w:tcPr>
            <w:tcW w:w="5693" w:type="dxa"/>
            <w:vMerge w:val="restart"/>
            <w:vAlign w:val="center"/>
          </w:tcPr>
          <w:p w14:paraId="25E3D2C9" w14:textId="77777777" w:rsidR="0012596F" w:rsidRPr="00D43A62" w:rsidRDefault="0012596F" w:rsidP="00702ED6">
            <w:pPr>
              <w:rPr>
                <w:rFonts w:cs="Arial"/>
                <w:sz w:val="16"/>
                <w:szCs w:val="16"/>
              </w:rPr>
            </w:pPr>
            <w:r w:rsidRPr="00D43A62">
              <w:rPr>
                <w:rFonts w:cs="Arial"/>
                <w:sz w:val="16"/>
                <w:szCs w:val="16"/>
              </w:rPr>
              <w:t xml:space="preserve">All U.S. Supreme Court cases are reported. There are three reporters for this Court: </w:t>
            </w:r>
            <w:r w:rsidRPr="00D43A62">
              <w:rPr>
                <w:rFonts w:cs="Arial"/>
                <w:sz w:val="16"/>
                <w:szCs w:val="16"/>
                <w:u w:val="single"/>
              </w:rPr>
              <w:t>U.S. Reports</w:t>
            </w:r>
            <w:r w:rsidRPr="00D43A62">
              <w:rPr>
                <w:rFonts w:cs="Arial"/>
                <w:sz w:val="16"/>
                <w:szCs w:val="16"/>
              </w:rPr>
              <w:t xml:space="preserve">, </w:t>
            </w:r>
            <w:r w:rsidRPr="00D43A62">
              <w:rPr>
                <w:rFonts w:cs="Arial"/>
                <w:sz w:val="16"/>
                <w:szCs w:val="16"/>
                <w:u w:val="single"/>
              </w:rPr>
              <w:t>Supreme Court Reporter</w:t>
            </w:r>
            <w:r w:rsidRPr="00D43A62">
              <w:rPr>
                <w:rFonts w:cs="Arial"/>
                <w:sz w:val="16"/>
                <w:szCs w:val="16"/>
              </w:rPr>
              <w:t xml:space="preserve">, &amp; </w:t>
            </w:r>
            <w:r w:rsidRPr="00D43A62">
              <w:rPr>
                <w:rFonts w:cs="Arial"/>
                <w:sz w:val="16"/>
                <w:szCs w:val="16"/>
                <w:u w:val="single"/>
              </w:rPr>
              <w:t>Lawyers' Edition</w:t>
            </w:r>
            <w:r w:rsidRPr="00D43A62">
              <w:rPr>
                <w:rFonts w:cs="Arial"/>
                <w:sz w:val="16"/>
                <w:szCs w:val="16"/>
              </w:rPr>
              <w:t xml:space="preserve">. The first, </w:t>
            </w:r>
            <w:r w:rsidRPr="00D43A62">
              <w:rPr>
                <w:rFonts w:cs="Arial"/>
                <w:sz w:val="16"/>
                <w:szCs w:val="16"/>
                <w:u w:val="single"/>
              </w:rPr>
              <w:t>U.S. Reports</w:t>
            </w:r>
            <w:r w:rsidRPr="00D43A62">
              <w:rPr>
                <w:rFonts w:cs="Arial"/>
                <w:sz w:val="16"/>
                <w:szCs w:val="16"/>
              </w:rPr>
              <w:t>, is the official reporter and you should cite to it whenever possible.</w:t>
            </w:r>
          </w:p>
        </w:tc>
      </w:tr>
      <w:tr w:rsidR="0012596F" w:rsidRPr="00D43A62" w14:paraId="4B6D0B23" w14:textId="77777777" w:rsidTr="0023643F">
        <w:trPr>
          <w:trHeight w:val="30"/>
          <w:jc w:val="center"/>
        </w:trPr>
        <w:tc>
          <w:tcPr>
            <w:tcW w:w="2012" w:type="dxa"/>
            <w:vMerge/>
            <w:vAlign w:val="center"/>
          </w:tcPr>
          <w:p w14:paraId="792DB2FB" w14:textId="77777777" w:rsidR="0012596F" w:rsidRPr="00D43A62" w:rsidRDefault="0012596F" w:rsidP="00702ED6">
            <w:pPr>
              <w:rPr>
                <w:rFonts w:cs="Arial"/>
                <w:sz w:val="16"/>
                <w:szCs w:val="16"/>
              </w:rPr>
            </w:pPr>
          </w:p>
        </w:tc>
        <w:tc>
          <w:tcPr>
            <w:tcW w:w="1115" w:type="dxa"/>
            <w:tcBorders>
              <w:top w:val="single" w:sz="2" w:space="0" w:color="auto"/>
              <w:bottom w:val="single" w:sz="2" w:space="0" w:color="auto"/>
            </w:tcBorders>
            <w:vAlign w:val="center"/>
          </w:tcPr>
          <w:p w14:paraId="69383E9E" w14:textId="77777777" w:rsidR="0012596F" w:rsidRPr="00D43A62" w:rsidRDefault="0012596F" w:rsidP="00702ED6">
            <w:pPr>
              <w:rPr>
                <w:rFonts w:cs="Arial"/>
                <w:sz w:val="16"/>
                <w:szCs w:val="16"/>
              </w:rPr>
            </w:pPr>
            <w:proofErr w:type="spellStart"/>
            <w:r w:rsidRPr="00D43A62">
              <w:rPr>
                <w:rFonts w:cs="Arial"/>
                <w:sz w:val="16"/>
                <w:szCs w:val="16"/>
              </w:rPr>
              <w:t>S.</w:t>
            </w:r>
            <w:r w:rsidRPr="00D43A62">
              <w:rPr>
                <w:rFonts w:cs="Arial"/>
                <w:color w:val="FF0000"/>
                <w:sz w:val="16"/>
                <w:szCs w:val="16"/>
              </w:rPr>
              <w:t>_</w:t>
            </w:r>
            <w:r w:rsidRPr="00D43A62">
              <w:rPr>
                <w:rFonts w:cs="Arial"/>
                <w:sz w:val="16"/>
                <w:szCs w:val="16"/>
              </w:rPr>
              <w:t>Ct</w:t>
            </w:r>
            <w:proofErr w:type="spellEnd"/>
            <w:r w:rsidRPr="00D43A62">
              <w:rPr>
                <w:rFonts w:cs="Arial"/>
                <w:sz w:val="16"/>
                <w:szCs w:val="16"/>
              </w:rPr>
              <w:t xml:space="preserve">. </w:t>
            </w:r>
          </w:p>
        </w:tc>
        <w:tc>
          <w:tcPr>
            <w:tcW w:w="5693" w:type="dxa"/>
            <w:vMerge/>
            <w:vAlign w:val="center"/>
          </w:tcPr>
          <w:p w14:paraId="2DC721EB" w14:textId="77777777" w:rsidR="0012596F" w:rsidRPr="00D43A62" w:rsidRDefault="0012596F" w:rsidP="00702ED6">
            <w:pPr>
              <w:rPr>
                <w:rFonts w:cs="Arial"/>
                <w:sz w:val="16"/>
                <w:szCs w:val="16"/>
              </w:rPr>
            </w:pPr>
          </w:p>
        </w:tc>
      </w:tr>
      <w:tr w:rsidR="0012596F" w:rsidRPr="00D43A62" w14:paraId="771224A7" w14:textId="77777777" w:rsidTr="0023643F">
        <w:trPr>
          <w:trHeight w:val="30"/>
          <w:jc w:val="center"/>
        </w:trPr>
        <w:tc>
          <w:tcPr>
            <w:tcW w:w="2012" w:type="dxa"/>
            <w:vMerge/>
            <w:vAlign w:val="center"/>
          </w:tcPr>
          <w:p w14:paraId="31512498" w14:textId="77777777" w:rsidR="0012596F" w:rsidRPr="00D43A62" w:rsidRDefault="0012596F" w:rsidP="00702ED6">
            <w:pPr>
              <w:rPr>
                <w:rFonts w:cs="Arial"/>
                <w:sz w:val="16"/>
                <w:szCs w:val="16"/>
              </w:rPr>
            </w:pPr>
          </w:p>
        </w:tc>
        <w:tc>
          <w:tcPr>
            <w:tcW w:w="1115" w:type="dxa"/>
            <w:tcBorders>
              <w:top w:val="single" w:sz="2" w:space="0" w:color="auto"/>
              <w:bottom w:val="single" w:sz="18" w:space="0" w:color="auto"/>
            </w:tcBorders>
            <w:vAlign w:val="center"/>
          </w:tcPr>
          <w:p w14:paraId="10F59DC2" w14:textId="77777777" w:rsidR="0012596F" w:rsidRPr="00D43A62" w:rsidRDefault="0012596F" w:rsidP="00702ED6">
            <w:pPr>
              <w:rPr>
                <w:rFonts w:cs="Arial"/>
                <w:sz w:val="16"/>
                <w:szCs w:val="16"/>
              </w:rPr>
            </w:pPr>
            <w:proofErr w:type="spellStart"/>
            <w:r w:rsidRPr="00D43A62">
              <w:rPr>
                <w:rFonts w:cs="Arial"/>
                <w:sz w:val="16"/>
                <w:szCs w:val="16"/>
              </w:rPr>
              <w:t>L.</w:t>
            </w:r>
            <w:r w:rsidRPr="00D43A62">
              <w:rPr>
                <w:rFonts w:cs="Arial"/>
                <w:color w:val="FF0000"/>
                <w:sz w:val="16"/>
                <w:szCs w:val="16"/>
              </w:rPr>
              <w:t>_</w:t>
            </w:r>
            <w:r w:rsidRPr="00D43A62">
              <w:rPr>
                <w:rFonts w:cs="Arial"/>
                <w:sz w:val="16"/>
                <w:szCs w:val="16"/>
              </w:rPr>
              <w:t>Ed</w:t>
            </w:r>
            <w:proofErr w:type="spellEnd"/>
            <w:r w:rsidRPr="00D43A62">
              <w:rPr>
                <w:rFonts w:cs="Arial"/>
                <w:sz w:val="16"/>
                <w:szCs w:val="16"/>
              </w:rPr>
              <w:t>.</w:t>
            </w:r>
          </w:p>
        </w:tc>
        <w:tc>
          <w:tcPr>
            <w:tcW w:w="5693" w:type="dxa"/>
            <w:vMerge/>
            <w:vAlign w:val="center"/>
          </w:tcPr>
          <w:p w14:paraId="39B1DA58" w14:textId="77777777" w:rsidR="0012596F" w:rsidRPr="00D43A62" w:rsidRDefault="0012596F" w:rsidP="00702ED6">
            <w:pPr>
              <w:rPr>
                <w:rFonts w:cs="Arial"/>
                <w:sz w:val="16"/>
                <w:szCs w:val="16"/>
              </w:rPr>
            </w:pPr>
          </w:p>
        </w:tc>
      </w:tr>
      <w:tr w:rsidR="0012596F" w:rsidRPr="00D43A62" w14:paraId="63C9E090" w14:textId="77777777" w:rsidTr="0023643F">
        <w:trPr>
          <w:trHeight w:val="30"/>
          <w:jc w:val="center"/>
        </w:trPr>
        <w:tc>
          <w:tcPr>
            <w:tcW w:w="2012" w:type="dxa"/>
            <w:vMerge w:val="restart"/>
            <w:vAlign w:val="center"/>
          </w:tcPr>
          <w:p w14:paraId="0E150DD6" w14:textId="77777777" w:rsidR="0012596F" w:rsidRPr="00D43A62" w:rsidRDefault="0012596F" w:rsidP="00702ED6">
            <w:pPr>
              <w:rPr>
                <w:rFonts w:cs="Arial"/>
                <w:sz w:val="16"/>
                <w:szCs w:val="16"/>
              </w:rPr>
            </w:pPr>
            <w:r w:rsidRPr="00D43A62">
              <w:rPr>
                <w:rFonts w:cs="Arial"/>
                <w:sz w:val="16"/>
                <w:szCs w:val="16"/>
              </w:rPr>
              <w:t>The federal circuit courts</w:t>
            </w:r>
          </w:p>
        </w:tc>
        <w:tc>
          <w:tcPr>
            <w:tcW w:w="1115" w:type="dxa"/>
            <w:tcBorders>
              <w:bottom w:val="single" w:sz="2" w:space="0" w:color="auto"/>
            </w:tcBorders>
            <w:vAlign w:val="center"/>
          </w:tcPr>
          <w:p w14:paraId="58C08543" w14:textId="77777777" w:rsidR="0012596F" w:rsidRPr="00D43A62" w:rsidRDefault="0012596F" w:rsidP="00702ED6">
            <w:pPr>
              <w:rPr>
                <w:rFonts w:cs="Arial"/>
                <w:sz w:val="16"/>
                <w:szCs w:val="16"/>
              </w:rPr>
            </w:pPr>
            <w:r w:rsidRPr="00D43A62">
              <w:rPr>
                <w:rFonts w:cs="Arial"/>
                <w:sz w:val="16"/>
                <w:szCs w:val="16"/>
              </w:rPr>
              <w:t>F.</w:t>
            </w:r>
          </w:p>
        </w:tc>
        <w:tc>
          <w:tcPr>
            <w:tcW w:w="5693" w:type="dxa"/>
            <w:vMerge w:val="restart"/>
            <w:vAlign w:val="center"/>
          </w:tcPr>
          <w:p w14:paraId="6CC52FDB" w14:textId="77777777" w:rsidR="0012596F" w:rsidRPr="00D43A62" w:rsidRDefault="0012596F" w:rsidP="00702ED6">
            <w:pPr>
              <w:rPr>
                <w:rFonts w:cs="Arial"/>
                <w:sz w:val="16"/>
                <w:szCs w:val="16"/>
              </w:rPr>
            </w:pPr>
            <w:r w:rsidRPr="00D43A62">
              <w:rPr>
                <w:rFonts w:cs="Arial"/>
                <w:sz w:val="16"/>
                <w:szCs w:val="16"/>
              </w:rPr>
              <w:t xml:space="preserve">Some federal circuit-court cases are reported (depending on whether the judges and/or clerks designate them for reporting). There is one reporter for these courts, the </w:t>
            </w:r>
            <w:r w:rsidRPr="00D43A62">
              <w:rPr>
                <w:rFonts w:cs="Arial"/>
                <w:sz w:val="16"/>
                <w:szCs w:val="16"/>
                <w:u w:val="single"/>
              </w:rPr>
              <w:t>Federal Reporter</w:t>
            </w:r>
            <w:r w:rsidRPr="00D43A62">
              <w:rPr>
                <w:rFonts w:cs="Arial"/>
                <w:sz w:val="16"/>
                <w:szCs w:val="16"/>
              </w:rPr>
              <w:t>; it has three series.</w:t>
            </w:r>
          </w:p>
        </w:tc>
      </w:tr>
      <w:tr w:rsidR="0012596F" w:rsidRPr="00D43A62" w14:paraId="252FBA70" w14:textId="77777777" w:rsidTr="0023643F">
        <w:trPr>
          <w:trHeight w:val="30"/>
          <w:jc w:val="center"/>
        </w:trPr>
        <w:tc>
          <w:tcPr>
            <w:tcW w:w="2012" w:type="dxa"/>
            <w:vMerge/>
            <w:vAlign w:val="center"/>
          </w:tcPr>
          <w:p w14:paraId="52B8E5D4" w14:textId="77777777" w:rsidR="0012596F" w:rsidRPr="00D43A62" w:rsidRDefault="0012596F" w:rsidP="00702ED6">
            <w:pPr>
              <w:rPr>
                <w:rFonts w:cs="Arial"/>
                <w:sz w:val="16"/>
                <w:szCs w:val="16"/>
              </w:rPr>
            </w:pPr>
          </w:p>
        </w:tc>
        <w:tc>
          <w:tcPr>
            <w:tcW w:w="1115" w:type="dxa"/>
            <w:tcBorders>
              <w:top w:val="single" w:sz="2" w:space="0" w:color="auto"/>
              <w:bottom w:val="single" w:sz="2" w:space="0" w:color="auto"/>
            </w:tcBorders>
            <w:vAlign w:val="center"/>
          </w:tcPr>
          <w:p w14:paraId="1A55D6FA" w14:textId="77777777" w:rsidR="0012596F" w:rsidRPr="00D43A62" w:rsidRDefault="0012596F" w:rsidP="00702ED6">
            <w:pPr>
              <w:rPr>
                <w:rFonts w:cs="Arial"/>
                <w:sz w:val="16"/>
                <w:szCs w:val="16"/>
              </w:rPr>
            </w:pPr>
            <w:r w:rsidRPr="00D43A62">
              <w:rPr>
                <w:rFonts w:cs="Arial"/>
                <w:sz w:val="16"/>
                <w:szCs w:val="16"/>
              </w:rPr>
              <w:t>F.2d</w:t>
            </w:r>
          </w:p>
        </w:tc>
        <w:tc>
          <w:tcPr>
            <w:tcW w:w="5693" w:type="dxa"/>
            <w:vMerge/>
            <w:vAlign w:val="center"/>
          </w:tcPr>
          <w:p w14:paraId="6A24E9F1" w14:textId="77777777" w:rsidR="0012596F" w:rsidRPr="00D43A62" w:rsidRDefault="0012596F" w:rsidP="00702ED6">
            <w:pPr>
              <w:rPr>
                <w:rFonts w:cs="Arial"/>
                <w:sz w:val="16"/>
                <w:szCs w:val="16"/>
              </w:rPr>
            </w:pPr>
          </w:p>
        </w:tc>
      </w:tr>
      <w:tr w:rsidR="0012596F" w:rsidRPr="00D43A62" w14:paraId="2490934F" w14:textId="77777777" w:rsidTr="0023643F">
        <w:trPr>
          <w:trHeight w:val="45"/>
          <w:jc w:val="center"/>
        </w:trPr>
        <w:tc>
          <w:tcPr>
            <w:tcW w:w="2012" w:type="dxa"/>
            <w:vMerge/>
            <w:vAlign w:val="center"/>
          </w:tcPr>
          <w:p w14:paraId="33102624" w14:textId="77777777" w:rsidR="0012596F" w:rsidRPr="00D43A62" w:rsidRDefault="0012596F" w:rsidP="00702ED6">
            <w:pPr>
              <w:rPr>
                <w:rFonts w:cs="Arial"/>
                <w:sz w:val="16"/>
                <w:szCs w:val="16"/>
              </w:rPr>
            </w:pPr>
          </w:p>
        </w:tc>
        <w:tc>
          <w:tcPr>
            <w:tcW w:w="1115" w:type="dxa"/>
            <w:tcBorders>
              <w:top w:val="single" w:sz="2" w:space="0" w:color="auto"/>
              <w:bottom w:val="single" w:sz="18" w:space="0" w:color="auto"/>
            </w:tcBorders>
            <w:vAlign w:val="center"/>
          </w:tcPr>
          <w:p w14:paraId="0D94098C" w14:textId="77777777" w:rsidR="0012596F" w:rsidRPr="00D43A62" w:rsidRDefault="0012596F" w:rsidP="00702ED6">
            <w:pPr>
              <w:rPr>
                <w:rFonts w:cs="Arial"/>
                <w:sz w:val="16"/>
                <w:szCs w:val="16"/>
              </w:rPr>
            </w:pPr>
            <w:r w:rsidRPr="00D43A62">
              <w:rPr>
                <w:rFonts w:cs="Arial"/>
                <w:sz w:val="16"/>
                <w:szCs w:val="16"/>
              </w:rPr>
              <w:t>F.3d</w:t>
            </w:r>
          </w:p>
        </w:tc>
        <w:tc>
          <w:tcPr>
            <w:tcW w:w="5693" w:type="dxa"/>
            <w:vMerge/>
            <w:vAlign w:val="center"/>
          </w:tcPr>
          <w:p w14:paraId="033F0ADE" w14:textId="77777777" w:rsidR="0012596F" w:rsidRPr="00D43A62" w:rsidRDefault="0012596F" w:rsidP="00702ED6">
            <w:pPr>
              <w:rPr>
                <w:rFonts w:cs="Arial"/>
                <w:sz w:val="16"/>
                <w:szCs w:val="16"/>
              </w:rPr>
            </w:pPr>
          </w:p>
        </w:tc>
      </w:tr>
      <w:tr w:rsidR="0012596F" w:rsidRPr="00D43A62" w14:paraId="5FA970AD" w14:textId="77777777" w:rsidTr="0023643F">
        <w:trPr>
          <w:trHeight w:val="30"/>
          <w:jc w:val="center"/>
        </w:trPr>
        <w:tc>
          <w:tcPr>
            <w:tcW w:w="2012" w:type="dxa"/>
            <w:vMerge w:val="restart"/>
            <w:vAlign w:val="center"/>
          </w:tcPr>
          <w:p w14:paraId="596FFB11" w14:textId="77777777" w:rsidR="0012596F" w:rsidRPr="00D43A62" w:rsidRDefault="0012596F" w:rsidP="00702ED6">
            <w:pPr>
              <w:rPr>
                <w:rFonts w:cs="Arial"/>
                <w:sz w:val="16"/>
                <w:szCs w:val="16"/>
              </w:rPr>
            </w:pPr>
            <w:r w:rsidRPr="00D43A62">
              <w:rPr>
                <w:rFonts w:cs="Arial"/>
                <w:sz w:val="16"/>
                <w:szCs w:val="16"/>
              </w:rPr>
              <w:t>The federal trial courts</w:t>
            </w:r>
          </w:p>
        </w:tc>
        <w:tc>
          <w:tcPr>
            <w:tcW w:w="1115" w:type="dxa"/>
            <w:tcBorders>
              <w:bottom w:val="single" w:sz="2" w:space="0" w:color="auto"/>
            </w:tcBorders>
            <w:vAlign w:val="center"/>
          </w:tcPr>
          <w:p w14:paraId="37FFA2F4" w14:textId="77777777" w:rsidR="0012596F" w:rsidRPr="00D43A62" w:rsidRDefault="0012596F" w:rsidP="00702ED6">
            <w:pPr>
              <w:rPr>
                <w:rFonts w:cs="Arial"/>
                <w:sz w:val="16"/>
                <w:szCs w:val="16"/>
              </w:rPr>
            </w:pPr>
            <w:proofErr w:type="spellStart"/>
            <w:r w:rsidRPr="00D43A62">
              <w:rPr>
                <w:rFonts w:cs="Arial"/>
                <w:sz w:val="16"/>
                <w:szCs w:val="16"/>
              </w:rPr>
              <w:t>F.</w:t>
            </w:r>
            <w:r w:rsidRPr="00D43A62">
              <w:rPr>
                <w:rFonts w:cs="Arial"/>
                <w:color w:val="FF0000"/>
                <w:sz w:val="16"/>
                <w:szCs w:val="16"/>
              </w:rPr>
              <w:t>_</w:t>
            </w:r>
            <w:r w:rsidRPr="00D43A62">
              <w:rPr>
                <w:rFonts w:cs="Arial"/>
                <w:sz w:val="16"/>
                <w:szCs w:val="16"/>
              </w:rPr>
              <w:t>Supp</w:t>
            </w:r>
            <w:proofErr w:type="spellEnd"/>
            <w:r w:rsidRPr="00D43A62">
              <w:rPr>
                <w:rFonts w:cs="Arial"/>
                <w:sz w:val="16"/>
                <w:szCs w:val="16"/>
              </w:rPr>
              <w:t>.</w:t>
            </w:r>
          </w:p>
        </w:tc>
        <w:tc>
          <w:tcPr>
            <w:tcW w:w="5693" w:type="dxa"/>
            <w:vMerge w:val="restart"/>
            <w:vAlign w:val="center"/>
          </w:tcPr>
          <w:p w14:paraId="651B3412" w14:textId="1C16396D" w:rsidR="0012596F" w:rsidRPr="00D43A62" w:rsidRDefault="0012596F" w:rsidP="00702ED6">
            <w:pPr>
              <w:rPr>
                <w:rFonts w:cs="Arial"/>
                <w:sz w:val="16"/>
                <w:szCs w:val="16"/>
              </w:rPr>
            </w:pPr>
            <w:r w:rsidRPr="00D43A62">
              <w:rPr>
                <w:rFonts w:cs="Arial"/>
                <w:sz w:val="16"/>
                <w:szCs w:val="16"/>
              </w:rPr>
              <w:t xml:space="preserve">Some federal trial-level cases are reported (depending on whether the judges and/or clerks designate them for reporting). There is one reporter for these courts, the </w:t>
            </w:r>
            <w:r w:rsidRPr="00D43A62">
              <w:rPr>
                <w:rFonts w:cs="Arial"/>
                <w:sz w:val="16"/>
                <w:szCs w:val="16"/>
                <w:u w:val="single"/>
              </w:rPr>
              <w:t>Federal Supplement</w:t>
            </w:r>
            <w:r w:rsidRPr="00D43A62">
              <w:rPr>
                <w:rFonts w:cs="Arial"/>
                <w:sz w:val="16"/>
                <w:szCs w:val="16"/>
              </w:rPr>
              <w:t xml:space="preserve">; it has </w:t>
            </w:r>
            <w:r w:rsidR="00C55410">
              <w:rPr>
                <w:rFonts w:cs="Arial"/>
                <w:sz w:val="16"/>
                <w:szCs w:val="16"/>
              </w:rPr>
              <w:t>three</w:t>
            </w:r>
            <w:bookmarkStart w:id="0" w:name="_GoBack"/>
            <w:bookmarkEnd w:id="0"/>
            <w:r w:rsidRPr="00D43A62">
              <w:rPr>
                <w:rFonts w:cs="Arial"/>
                <w:sz w:val="16"/>
                <w:szCs w:val="16"/>
              </w:rPr>
              <w:t xml:space="preserve"> series. </w:t>
            </w:r>
          </w:p>
        </w:tc>
      </w:tr>
      <w:tr w:rsidR="0012596F" w:rsidRPr="00D43A62" w14:paraId="5503895D" w14:textId="77777777" w:rsidTr="0023643F">
        <w:trPr>
          <w:trHeight w:val="30"/>
          <w:jc w:val="center"/>
        </w:trPr>
        <w:tc>
          <w:tcPr>
            <w:tcW w:w="2012" w:type="dxa"/>
            <w:vMerge/>
            <w:vAlign w:val="center"/>
          </w:tcPr>
          <w:p w14:paraId="02548A66" w14:textId="77777777" w:rsidR="0012596F" w:rsidRPr="00D43A62" w:rsidRDefault="0012596F" w:rsidP="00702ED6">
            <w:pPr>
              <w:rPr>
                <w:rFonts w:cs="Arial"/>
                <w:sz w:val="16"/>
                <w:szCs w:val="16"/>
              </w:rPr>
            </w:pPr>
          </w:p>
        </w:tc>
        <w:tc>
          <w:tcPr>
            <w:tcW w:w="1115" w:type="dxa"/>
            <w:tcBorders>
              <w:top w:val="single" w:sz="2" w:space="0" w:color="auto"/>
              <w:bottom w:val="single" w:sz="4" w:space="0" w:color="auto"/>
            </w:tcBorders>
            <w:vAlign w:val="center"/>
          </w:tcPr>
          <w:p w14:paraId="004E0D9A" w14:textId="77777777" w:rsidR="0012596F" w:rsidRPr="00D43A62" w:rsidRDefault="0012596F" w:rsidP="00702ED6">
            <w:pPr>
              <w:rPr>
                <w:rFonts w:cs="Arial"/>
                <w:sz w:val="16"/>
                <w:szCs w:val="16"/>
              </w:rPr>
            </w:pPr>
            <w:r w:rsidRPr="00D43A62">
              <w:rPr>
                <w:rFonts w:cs="Arial"/>
                <w:sz w:val="16"/>
                <w:szCs w:val="16"/>
              </w:rPr>
              <w:t>F.</w:t>
            </w:r>
            <w:r w:rsidRPr="00D43A62">
              <w:rPr>
                <w:rFonts w:cs="Arial"/>
                <w:color w:val="FF0000"/>
                <w:sz w:val="16"/>
                <w:szCs w:val="16"/>
              </w:rPr>
              <w:t>_</w:t>
            </w:r>
            <w:r w:rsidRPr="00D43A62">
              <w:rPr>
                <w:rFonts w:cs="Arial"/>
                <w:sz w:val="16"/>
                <w:szCs w:val="16"/>
              </w:rPr>
              <w:t>Supp.</w:t>
            </w:r>
            <w:r w:rsidRPr="00D43A62">
              <w:rPr>
                <w:rFonts w:cs="Arial"/>
                <w:color w:val="FF0000"/>
                <w:sz w:val="16"/>
                <w:szCs w:val="16"/>
              </w:rPr>
              <w:t>_</w:t>
            </w:r>
            <w:r w:rsidRPr="00D43A62">
              <w:rPr>
                <w:rFonts w:cs="Arial"/>
                <w:sz w:val="16"/>
                <w:szCs w:val="16"/>
              </w:rPr>
              <w:t>2d</w:t>
            </w:r>
          </w:p>
        </w:tc>
        <w:tc>
          <w:tcPr>
            <w:tcW w:w="5693" w:type="dxa"/>
            <w:vMerge/>
            <w:vAlign w:val="center"/>
          </w:tcPr>
          <w:p w14:paraId="4D6C764F" w14:textId="77777777" w:rsidR="0012596F" w:rsidRPr="00D43A62" w:rsidRDefault="0012596F" w:rsidP="00702ED6">
            <w:pPr>
              <w:rPr>
                <w:rFonts w:cs="Arial"/>
                <w:sz w:val="16"/>
                <w:szCs w:val="16"/>
              </w:rPr>
            </w:pPr>
          </w:p>
        </w:tc>
      </w:tr>
      <w:tr w:rsidR="0012596F" w:rsidRPr="00D43A62" w14:paraId="4F2AC33C" w14:textId="77777777" w:rsidTr="002A5199">
        <w:trPr>
          <w:trHeight w:val="30"/>
          <w:jc w:val="center"/>
        </w:trPr>
        <w:tc>
          <w:tcPr>
            <w:tcW w:w="2012" w:type="dxa"/>
            <w:vMerge/>
            <w:vAlign w:val="center"/>
          </w:tcPr>
          <w:p w14:paraId="03B9881C" w14:textId="77777777" w:rsidR="0012596F" w:rsidRPr="00D43A62" w:rsidRDefault="0012596F" w:rsidP="00702ED6">
            <w:pPr>
              <w:rPr>
                <w:rFonts w:cs="Arial"/>
                <w:sz w:val="16"/>
                <w:szCs w:val="16"/>
              </w:rPr>
            </w:pPr>
          </w:p>
        </w:tc>
        <w:tc>
          <w:tcPr>
            <w:tcW w:w="1115" w:type="dxa"/>
            <w:tcBorders>
              <w:top w:val="single" w:sz="4" w:space="0" w:color="auto"/>
            </w:tcBorders>
            <w:vAlign w:val="center"/>
          </w:tcPr>
          <w:p w14:paraId="7FA74D0B" w14:textId="77777777" w:rsidR="0012596F" w:rsidRPr="00D43A62" w:rsidRDefault="0012596F" w:rsidP="00702ED6">
            <w:pPr>
              <w:rPr>
                <w:rFonts w:cs="Arial"/>
                <w:sz w:val="16"/>
                <w:szCs w:val="16"/>
              </w:rPr>
            </w:pPr>
            <w:r w:rsidRPr="00D43A62">
              <w:rPr>
                <w:rFonts w:cs="Arial"/>
                <w:sz w:val="16"/>
                <w:szCs w:val="16"/>
              </w:rPr>
              <w:t>F.</w:t>
            </w:r>
            <w:r w:rsidRPr="00D43A62">
              <w:rPr>
                <w:rFonts w:cs="Arial"/>
                <w:color w:val="FF0000"/>
                <w:sz w:val="16"/>
                <w:szCs w:val="16"/>
              </w:rPr>
              <w:t>_</w:t>
            </w:r>
            <w:r w:rsidRPr="00D43A62">
              <w:rPr>
                <w:rFonts w:cs="Arial"/>
                <w:sz w:val="16"/>
                <w:szCs w:val="16"/>
              </w:rPr>
              <w:t>Supp.</w:t>
            </w:r>
            <w:r w:rsidRPr="00D43A62">
              <w:rPr>
                <w:rFonts w:cs="Arial"/>
                <w:color w:val="FF0000"/>
                <w:sz w:val="16"/>
                <w:szCs w:val="16"/>
              </w:rPr>
              <w:t>_</w:t>
            </w:r>
            <w:r w:rsidRPr="00D43A62">
              <w:rPr>
                <w:rFonts w:cs="Arial"/>
                <w:sz w:val="16"/>
                <w:szCs w:val="16"/>
              </w:rPr>
              <w:t>3d</w:t>
            </w:r>
          </w:p>
        </w:tc>
        <w:tc>
          <w:tcPr>
            <w:tcW w:w="5693" w:type="dxa"/>
            <w:vMerge/>
            <w:vAlign w:val="center"/>
          </w:tcPr>
          <w:p w14:paraId="5043AC03" w14:textId="77777777" w:rsidR="0012596F" w:rsidRPr="00D43A62" w:rsidRDefault="0012596F" w:rsidP="00702ED6">
            <w:pPr>
              <w:rPr>
                <w:rFonts w:cs="Arial"/>
                <w:sz w:val="16"/>
                <w:szCs w:val="16"/>
              </w:rPr>
            </w:pPr>
          </w:p>
        </w:tc>
      </w:tr>
      <w:tr w:rsidR="0012596F" w:rsidRPr="00D43A62" w14:paraId="661A2AF5" w14:textId="77777777" w:rsidTr="002A5199">
        <w:trPr>
          <w:trHeight w:val="324"/>
          <w:jc w:val="center"/>
        </w:trPr>
        <w:tc>
          <w:tcPr>
            <w:tcW w:w="2012" w:type="dxa"/>
            <w:vMerge w:val="restart"/>
            <w:vAlign w:val="center"/>
          </w:tcPr>
          <w:p w14:paraId="3690ADF6" w14:textId="77777777" w:rsidR="0012596F" w:rsidRPr="00D43A62" w:rsidRDefault="0012596F" w:rsidP="00702ED6">
            <w:pPr>
              <w:rPr>
                <w:rFonts w:cs="Arial"/>
                <w:sz w:val="16"/>
                <w:szCs w:val="16"/>
              </w:rPr>
            </w:pPr>
            <w:r w:rsidRPr="00D43A62">
              <w:rPr>
                <w:rFonts w:cs="Arial"/>
                <w:sz w:val="16"/>
                <w:szCs w:val="16"/>
              </w:rPr>
              <w:t>Miscellaneous federal courts</w:t>
            </w:r>
          </w:p>
        </w:tc>
        <w:tc>
          <w:tcPr>
            <w:tcW w:w="1115" w:type="dxa"/>
            <w:vAlign w:val="center"/>
          </w:tcPr>
          <w:p w14:paraId="676E960C" w14:textId="77777777" w:rsidR="0012596F" w:rsidRPr="00D43A62" w:rsidRDefault="0012596F" w:rsidP="00702ED6">
            <w:pPr>
              <w:rPr>
                <w:rFonts w:cs="Arial"/>
                <w:sz w:val="16"/>
                <w:szCs w:val="16"/>
              </w:rPr>
            </w:pPr>
            <w:proofErr w:type="spellStart"/>
            <w:r w:rsidRPr="00D43A62">
              <w:rPr>
                <w:rFonts w:cs="Arial"/>
                <w:sz w:val="16"/>
                <w:szCs w:val="16"/>
              </w:rPr>
              <w:t>Ct.</w:t>
            </w:r>
            <w:r w:rsidRPr="00D43A62">
              <w:rPr>
                <w:rFonts w:cs="Arial"/>
                <w:color w:val="FF0000"/>
                <w:sz w:val="16"/>
                <w:szCs w:val="16"/>
              </w:rPr>
              <w:t>_</w:t>
            </w:r>
            <w:r w:rsidRPr="00D43A62">
              <w:rPr>
                <w:rFonts w:cs="Arial"/>
                <w:sz w:val="16"/>
                <w:szCs w:val="16"/>
              </w:rPr>
              <w:t>Cl</w:t>
            </w:r>
            <w:proofErr w:type="spellEnd"/>
            <w:r w:rsidRPr="00D43A62">
              <w:rPr>
                <w:rFonts w:cs="Arial"/>
                <w:sz w:val="16"/>
                <w:szCs w:val="16"/>
              </w:rPr>
              <w:t>.</w:t>
            </w:r>
          </w:p>
        </w:tc>
        <w:tc>
          <w:tcPr>
            <w:tcW w:w="5693" w:type="dxa"/>
            <w:vAlign w:val="center"/>
          </w:tcPr>
          <w:p w14:paraId="187F48D7" w14:textId="77777777" w:rsidR="0012596F" w:rsidRPr="00D43A62" w:rsidRDefault="0012596F" w:rsidP="00702ED6">
            <w:pPr>
              <w:rPr>
                <w:rFonts w:cs="Arial"/>
                <w:sz w:val="16"/>
                <w:szCs w:val="16"/>
              </w:rPr>
            </w:pPr>
            <w:r w:rsidRPr="00D43A62">
              <w:rPr>
                <w:rFonts w:cs="Arial"/>
                <w:sz w:val="16"/>
                <w:szCs w:val="16"/>
              </w:rPr>
              <w:t>This is the reporter for the Federal Court of Claims, a court with which you may be unfamiliar. With the UPR, you can abbreviate this correctly, even though you may have never seen it done before.</w:t>
            </w:r>
          </w:p>
        </w:tc>
      </w:tr>
      <w:tr w:rsidR="0012596F" w:rsidRPr="00D43A62" w14:paraId="42A5B978" w14:textId="77777777" w:rsidTr="0023643F">
        <w:trPr>
          <w:jc w:val="center"/>
        </w:trPr>
        <w:tc>
          <w:tcPr>
            <w:tcW w:w="2012" w:type="dxa"/>
            <w:vMerge/>
            <w:vAlign w:val="center"/>
          </w:tcPr>
          <w:p w14:paraId="14EEE474" w14:textId="77777777" w:rsidR="0012596F" w:rsidRPr="00D43A62" w:rsidRDefault="0012596F" w:rsidP="00702ED6">
            <w:pPr>
              <w:rPr>
                <w:rFonts w:cs="Arial"/>
                <w:sz w:val="16"/>
                <w:szCs w:val="16"/>
              </w:rPr>
            </w:pPr>
          </w:p>
        </w:tc>
        <w:tc>
          <w:tcPr>
            <w:tcW w:w="1115" w:type="dxa"/>
            <w:vAlign w:val="center"/>
          </w:tcPr>
          <w:p w14:paraId="2BBEFBC0" w14:textId="77777777" w:rsidR="0012596F" w:rsidRPr="00D43A62" w:rsidRDefault="0012596F" w:rsidP="00702ED6">
            <w:pPr>
              <w:rPr>
                <w:rFonts w:cs="Arial"/>
                <w:sz w:val="16"/>
                <w:szCs w:val="16"/>
              </w:rPr>
            </w:pPr>
            <w:r w:rsidRPr="00D43A62">
              <w:rPr>
                <w:rFonts w:cs="Arial"/>
                <w:sz w:val="16"/>
                <w:szCs w:val="16"/>
              </w:rPr>
              <w:t>F.R.D.</w:t>
            </w:r>
          </w:p>
        </w:tc>
        <w:tc>
          <w:tcPr>
            <w:tcW w:w="5693" w:type="dxa"/>
            <w:vAlign w:val="center"/>
          </w:tcPr>
          <w:p w14:paraId="58CCC4C6" w14:textId="77777777" w:rsidR="0012596F" w:rsidRPr="00D43A62" w:rsidRDefault="0012596F" w:rsidP="00702ED6">
            <w:pPr>
              <w:keepNext/>
              <w:rPr>
                <w:rFonts w:cs="Arial"/>
                <w:sz w:val="16"/>
                <w:szCs w:val="16"/>
              </w:rPr>
            </w:pPr>
            <w:r w:rsidRPr="00D43A62">
              <w:rPr>
                <w:rFonts w:cs="Arial"/>
                <w:sz w:val="16"/>
                <w:szCs w:val="16"/>
              </w:rPr>
              <w:t xml:space="preserve">This reporter reproduces federal trial court opinions that deal with the Federal Rules of Civil Procedure and the Federal Rules of Criminal Procedure and have not been designated for publication in the </w:t>
            </w:r>
            <w:r w:rsidRPr="00D43A62">
              <w:rPr>
                <w:rFonts w:cs="Arial"/>
                <w:sz w:val="16"/>
                <w:szCs w:val="16"/>
                <w:u w:val="single"/>
              </w:rPr>
              <w:t>Federal Supplement</w:t>
            </w:r>
            <w:r w:rsidRPr="00D43A62">
              <w:rPr>
                <w:rFonts w:cs="Arial"/>
                <w:sz w:val="16"/>
                <w:szCs w:val="16"/>
              </w:rPr>
              <w:t>. With the UPR, even if you've never seen this reporter before, you know that, because "F," "R," and "D" are single letters, you squeeze them together with no spaces in between.</w:t>
            </w:r>
          </w:p>
        </w:tc>
      </w:tr>
    </w:tbl>
    <w:p w14:paraId="6AC90CC1" w14:textId="798A193D" w:rsidR="0012596F" w:rsidRDefault="0012596F" w:rsidP="0012596F">
      <w:pPr>
        <w:rPr>
          <w:rFonts w:cs="Arial"/>
          <w:b/>
          <w:bCs/>
          <w:color w:val="365F91" w:themeColor="accent1" w:themeShade="BF"/>
          <w:sz w:val="16"/>
          <w:szCs w:val="16"/>
        </w:rPr>
      </w:pPr>
    </w:p>
    <w:p w14:paraId="41F72EB9" w14:textId="188FB2CE" w:rsidR="0012596F" w:rsidRDefault="0012596F" w:rsidP="0012596F">
      <w:pPr>
        <w:rPr>
          <w:rFonts w:cs="Arial"/>
          <w:b/>
          <w:bCs/>
          <w:color w:val="365F91" w:themeColor="accent1" w:themeShade="BF"/>
          <w:sz w:val="16"/>
          <w:szCs w:val="16"/>
        </w:rPr>
      </w:pPr>
    </w:p>
    <w:p w14:paraId="4E32FB25" w14:textId="77777777" w:rsidR="0012596F" w:rsidRDefault="0012596F" w:rsidP="0012596F">
      <w:pPr>
        <w:rPr>
          <w:rFonts w:cs="Arial"/>
          <w:b/>
          <w:bCs/>
          <w:color w:val="365F91" w:themeColor="accent1" w:themeShade="BF"/>
          <w:sz w:val="16"/>
          <w:szCs w:val="16"/>
        </w:rPr>
      </w:pPr>
    </w:p>
    <w:p w14:paraId="5B73686D" w14:textId="77777777" w:rsidR="0012596F" w:rsidRPr="004B48C0" w:rsidRDefault="0012596F" w:rsidP="0012596F">
      <w:pPr>
        <w:rPr>
          <w:rFonts w:cs="Arial"/>
          <w:b/>
          <w:bCs/>
          <w:color w:val="365F91" w:themeColor="accent1" w:themeShade="BF"/>
          <w:sz w:val="16"/>
          <w:szCs w:val="16"/>
        </w:rPr>
      </w:pPr>
    </w:p>
    <w:p w14:paraId="575FC3AC" w14:textId="77777777" w:rsidR="0012596F" w:rsidRPr="00D43A62" w:rsidRDefault="0012596F" w:rsidP="0012596F">
      <w:pPr>
        <w:spacing w:after="0"/>
        <w:ind w:left="2340" w:right="2347"/>
        <w:jc w:val="center"/>
        <w:rPr>
          <w:rFonts w:cs="Arial"/>
          <w:b/>
          <w:color w:val="365F91" w:themeColor="accent1" w:themeShade="BF"/>
          <w:sz w:val="20"/>
          <w:szCs w:val="20"/>
          <w:u w:val="single"/>
        </w:rPr>
      </w:pPr>
      <w:r w:rsidRPr="00D43A62">
        <w:rPr>
          <w:rFonts w:cs="Arial"/>
          <w:b/>
          <w:color w:val="365F91" w:themeColor="accent1" w:themeShade="BF"/>
          <w:sz w:val="20"/>
          <w:szCs w:val="20"/>
          <w:u w:val="single"/>
        </w:rPr>
        <w:t>The UPR and Regional (Multi-State) Reporters</w:t>
      </w:r>
    </w:p>
    <w:tbl>
      <w:tblPr>
        <w:tblStyle w:val="TableGrid"/>
        <w:tblpPr w:leftFromText="180" w:rightFromText="180" w:vertAnchor="text" w:tblpXSpec="center" w:tblpY="1"/>
        <w:tblOverlap w:val="neve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57"/>
        <w:gridCol w:w="7560"/>
        <w:gridCol w:w="1170"/>
      </w:tblGrid>
      <w:tr w:rsidR="0012596F" w:rsidRPr="0012596F" w14:paraId="7A24D19F" w14:textId="77777777" w:rsidTr="0023643F">
        <w:tc>
          <w:tcPr>
            <w:tcW w:w="1957" w:type="dxa"/>
            <w:shd w:val="clear" w:color="auto" w:fill="B8CCE4" w:themeFill="accent1" w:themeFillTint="66"/>
            <w:vAlign w:val="center"/>
          </w:tcPr>
          <w:p w14:paraId="0FE29273" w14:textId="77777777" w:rsidR="0012596F" w:rsidRPr="0012596F" w:rsidRDefault="0012596F" w:rsidP="00702ED6">
            <w:pPr>
              <w:jc w:val="center"/>
              <w:rPr>
                <w:rFonts w:cstheme="minorHAnsi"/>
                <w:sz w:val="16"/>
                <w:szCs w:val="16"/>
              </w:rPr>
            </w:pPr>
            <w:r w:rsidRPr="0012596F">
              <w:rPr>
                <w:rFonts w:cstheme="minorHAnsi"/>
                <w:sz w:val="16"/>
                <w:szCs w:val="16"/>
              </w:rPr>
              <w:t>Title</w:t>
            </w:r>
          </w:p>
        </w:tc>
        <w:tc>
          <w:tcPr>
            <w:tcW w:w="7560" w:type="dxa"/>
            <w:shd w:val="clear" w:color="auto" w:fill="B8CCE4" w:themeFill="accent1" w:themeFillTint="66"/>
            <w:vAlign w:val="center"/>
          </w:tcPr>
          <w:p w14:paraId="02190E03" w14:textId="77777777" w:rsidR="0012596F" w:rsidRPr="0012596F" w:rsidRDefault="0012596F" w:rsidP="00702ED6">
            <w:pPr>
              <w:jc w:val="center"/>
              <w:rPr>
                <w:rFonts w:cstheme="minorHAnsi"/>
                <w:sz w:val="16"/>
                <w:szCs w:val="16"/>
              </w:rPr>
            </w:pPr>
            <w:r w:rsidRPr="0012596F">
              <w:rPr>
                <w:rFonts w:cstheme="minorHAnsi"/>
                <w:sz w:val="16"/>
                <w:szCs w:val="16"/>
              </w:rPr>
              <w:t>Coverage</w:t>
            </w:r>
          </w:p>
        </w:tc>
        <w:tc>
          <w:tcPr>
            <w:tcW w:w="1170" w:type="dxa"/>
            <w:tcBorders>
              <w:bottom w:val="single" w:sz="18" w:space="0" w:color="auto"/>
            </w:tcBorders>
            <w:shd w:val="clear" w:color="auto" w:fill="B8CCE4" w:themeFill="accent1" w:themeFillTint="66"/>
            <w:vAlign w:val="center"/>
          </w:tcPr>
          <w:p w14:paraId="163B4077" w14:textId="77777777" w:rsidR="0012596F" w:rsidRPr="0012596F" w:rsidRDefault="0012596F" w:rsidP="00702ED6">
            <w:pPr>
              <w:jc w:val="center"/>
              <w:rPr>
                <w:rFonts w:cstheme="minorHAnsi"/>
                <w:sz w:val="16"/>
                <w:szCs w:val="16"/>
              </w:rPr>
            </w:pPr>
            <w:r w:rsidRPr="0012596F">
              <w:rPr>
                <w:rFonts w:cstheme="minorHAnsi"/>
                <w:sz w:val="16"/>
                <w:szCs w:val="16"/>
              </w:rPr>
              <w:t>Abbreviation</w:t>
            </w:r>
          </w:p>
        </w:tc>
      </w:tr>
      <w:tr w:rsidR="0012596F" w:rsidRPr="0012596F" w14:paraId="17882893" w14:textId="77777777" w:rsidTr="0023643F">
        <w:trPr>
          <w:trHeight w:val="145"/>
        </w:trPr>
        <w:tc>
          <w:tcPr>
            <w:tcW w:w="1957" w:type="dxa"/>
            <w:vMerge w:val="restart"/>
            <w:vAlign w:val="center"/>
          </w:tcPr>
          <w:p w14:paraId="718AC109" w14:textId="77777777" w:rsidR="0012596F" w:rsidRPr="0012596F" w:rsidRDefault="0012596F" w:rsidP="00702ED6">
            <w:pPr>
              <w:rPr>
                <w:rFonts w:cstheme="minorHAnsi"/>
                <w:sz w:val="16"/>
                <w:szCs w:val="16"/>
              </w:rPr>
            </w:pPr>
            <w:r w:rsidRPr="0012596F">
              <w:rPr>
                <w:rFonts w:cstheme="minorHAnsi"/>
                <w:iCs/>
                <w:sz w:val="16"/>
                <w:szCs w:val="16"/>
              </w:rPr>
              <w:t>Atlantic Reporter</w:t>
            </w:r>
          </w:p>
        </w:tc>
        <w:tc>
          <w:tcPr>
            <w:tcW w:w="7560" w:type="dxa"/>
            <w:vMerge w:val="restart"/>
            <w:vAlign w:val="center"/>
          </w:tcPr>
          <w:p w14:paraId="731C7545" w14:textId="77777777" w:rsidR="0012596F" w:rsidRPr="0012596F" w:rsidRDefault="0012596F" w:rsidP="00702ED6">
            <w:pPr>
              <w:rPr>
                <w:rFonts w:cstheme="minorHAnsi"/>
                <w:sz w:val="16"/>
                <w:szCs w:val="16"/>
              </w:rPr>
            </w:pPr>
            <w:r w:rsidRPr="0012596F">
              <w:rPr>
                <w:rFonts w:cstheme="minorHAnsi"/>
                <w:sz w:val="16"/>
                <w:szCs w:val="16"/>
              </w:rPr>
              <w:t>State-court cases from Connecticut, Delaware, Washington DC, Maine, Maryland, New Hampshire, New Jersey, Pennsylvania, Rhode Island, and Vermont.</w:t>
            </w:r>
          </w:p>
        </w:tc>
        <w:tc>
          <w:tcPr>
            <w:tcW w:w="1170" w:type="dxa"/>
            <w:tcBorders>
              <w:bottom w:val="single" w:sz="2" w:space="0" w:color="auto"/>
            </w:tcBorders>
            <w:vAlign w:val="center"/>
          </w:tcPr>
          <w:p w14:paraId="25CBD3C6" w14:textId="77777777" w:rsidR="0012596F" w:rsidRPr="0012596F" w:rsidRDefault="0012596F" w:rsidP="00702ED6">
            <w:pPr>
              <w:rPr>
                <w:rFonts w:cstheme="minorHAnsi"/>
                <w:sz w:val="16"/>
                <w:szCs w:val="16"/>
              </w:rPr>
            </w:pPr>
            <w:r w:rsidRPr="0012596F">
              <w:rPr>
                <w:rFonts w:cstheme="minorHAnsi"/>
                <w:sz w:val="16"/>
                <w:szCs w:val="16"/>
              </w:rPr>
              <w:t>A.</w:t>
            </w:r>
          </w:p>
        </w:tc>
      </w:tr>
      <w:tr w:rsidR="0012596F" w:rsidRPr="0012596F" w14:paraId="207501DE" w14:textId="77777777" w:rsidTr="0023643F">
        <w:trPr>
          <w:trHeight w:val="145"/>
        </w:trPr>
        <w:tc>
          <w:tcPr>
            <w:tcW w:w="1957" w:type="dxa"/>
            <w:vMerge/>
            <w:vAlign w:val="center"/>
          </w:tcPr>
          <w:p w14:paraId="5D895A7B" w14:textId="77777777" w:rsidR="0012596F" w:rsidRPr="0012596F" w:rsidRDefault="0012596F" w:rsidP="00702ED6">
            <w:pPr>
              <w:rPr>
                <w:rFonts w:cstheme="minorHAnsi"/>
                <w:iCs/>
                <w:sz w:val="16"/>
                <w:szCs w:val="16"/>
              </w:rPr>
            </w:pPr>
          </w:p>
        </w:tc>
        <w:tc>
          <w:tcPr>
            <w:tcW w:w="7560" w:type="dxa"/>
            <w:vMerge/>
            <w:vAlign w:val="center"/>
          </w:tcPr>
          <w:p w14:paraId="7960FAAB" w14:textId="77777777" w:rsidR="0012596F" w:rsidRPr="0012596F" w:rsidRDefault="0012596F" w:rsidP="00702ED6">
            <w:pPr>
              <w:rPr>
                <w:rFonts w:cstheme="minorHAnsi"/>
                <w:sz w:val="16"/>
                <w:szCs w:val="16"/>
              </w:rPr>
            </w:pPr>
          </w:p>
        </w:tc>
        <w:tc>
          <w:tcPr>
            <w:tcW w:w="1170" w:type="dxa"/>
            <w:tcBorders>
              <w:top w:val="single" w:sz="2" w:space="0" w:color="auto"/>
              <w:bottom w:val="single" w:sz="2" w:space="0" w:color="auto"/>
            </w:tcBorders>
            <w:vAlign w:val="center"/>
          </w:tcPr>
          <w:p w14:paraId="187D7818" w14:textId="77777777" w:rsidR="0012596F" w:rsidRPr="0012596F" w:rsidRDefault="0012596F" w:rsidP="00702ED6">
            <w:pPr>
              <w:rPr>
                <w:rFonts w:cstheme="minorHAnsi"/>
                <w:sz w:val="16"/>
                <w:szCs w:val="16"/>
              </w:rPr>
            </w:pPr>
            <w:r w:rsidRPr="0012596F">
              <w:rPr>
                <w:rFonts w:cstheme="minorHAnsi"/>
                <w:sz w:val="16"/>
                <w:szCs w:val="16"/>
              </w:rPr>
              <w:t>A.2d</w:t>
            </w:r>
          </w:p>
        </w:tc>
      </w:tr>
      <w:tr w:rsidR="0012596F" w:rsidRPr="0012596F" w14:paraId="379FDFA4" w14:textId="77777777" w:rsidTr="0023643F">
        <w:trPr>
          <w:trHeight w:val="145"/>
        </w:trPr>
        <w:tc>
          <w:tcPr>
            <w:tcW w:w="1957" w:type="dxa"/>
            <w:vMerge/>
            <w:vAlign w:val="center"/>
          </w:tcPr>
          <w:p w14:paraId="43D5709F" w14:textId="77777777" w:rsidR="0012596F" w:rsidRPr="0012596F" w:rsidRDefault="0012596F" w:rsidP="00702ED6">
            <w:pPr>
              <w:rPr>
                <w:rFonts w:cstheme="minorHAnsi"/>
                <w:iCs/>
                <w:sz w:val="16"/>
                <w:szCs w:val="16"/>
              </w:rPr>
            </w:pPr>
          </w:p>
        </w:tc>
        <w:tc>
          <w:tcPr>
            <w:tcW w:w="7560" w:type="dxa"/>
            <w:vMerge/>
            <w:vAlign w:val="center"/>
          </w:tcPr>
          <w:p w14:paraId="6E4E6ED5" w14:textId="77777777" w:rsidR="0012596F" w:rsidRPr="0012596F" w:rsidRDefault="0012596F" w:rsidP="00702ED6">
            <w:pPr>
              <w:rPr>
                <w:rFonts w:cstheme="minorHAnsi"/>
                <w:sz w:val="16"/>
                <w:szCs w:val="16"/>
              </w:rPr>
            </w:pPr>
          </w:p>
        </w:tc>
        <w:tc>
          <w:tcPr>
            <w:tcW w:w="1170" w:type="dxa"/>
            <w:tcBorders>
              <w:top w:val="single" w:sz="2" w:space="0" w:color="auto"/>
              <w:bottom w:val="single" w:sz="18" w:space="0" w:color="auto"/>
            </w:tcBorders>
            <w:vAlign w:val="center"/>
          </w:tcPr>
          <w:p w14:paraId="51FED0DF" w14:textId="77777777" w:rsidR="0012596F" w:rsidRPr="0012596F" w:rsidRDefault="0012596F" w:rsidP="00702ED6">
            <w:pPr>
              <w:rPr>
                <w:rFonts w:cstheme="minorHAnsi"/>
                <w:sz w:val="16"/>
                <w:szCs w:val="16"/>
              </w:rPr>
            </w:pPr>
            <w:r w:rsidRPr="0012596F">
              <w:rPr>
                <w:rFonts w:cstheme="minorHAnsi"/>
                <w:sz w:val="16"/>
                <w:szCs w:val="16"/>
              </w:rPr>
              <w:t>A.3d</w:t>
            </w:r>
          </w:p>
        </w:tc>
      </w:tr>
      <w:tr w:rsidR="0012596F" w:rsidRPr="0012596F" w14:paraId="0B2DEFD0" w14:textId="77777777" w:rsidTr="0023643F">
        <w:trPr>
          <w:trHeight w:val="145"/>
        </w:trPr>
        <w:tc>
          <w:tcPr>
            <w:tcW w:w="1957" w:type="dxa"/>
            <w:vMerge w:val="restart"/>
            <w:vAlign w:val="center"/>
          </w:tcPr>
          <w:p w14:paraId="0B536E3F" w14:textId="77777777" w:rsidR="0012596F" w:rsidRPr="0012596F" w:rsidRDefault="0012596F" w:rsidP="00702ED6">
            <w:pPr>
              <w:rPr>
                <w:rFonts w:cstheme="minorHAnsi"/>
                <w:sz w:val="16"/>
                <w:szCs w:val="16"/>
              </w:rPr>
            </w:pPr>
            <w:r w:rsidRPr="0012596F">
              <w:rPr>
                <w:rFonts w:cstheme="minorHAnsi"/>
                <w:sz w:val="16"/>
                <w:szCs w:val="16"/>
              </w:rPr>
              <w:t>Pacific Reporter</w:t>
            </w:r>
          </w:p>
        </w:tc>
        <w:tc>
          <w:tcPr>
            <w:tcW w:w="7560" w:type="dxa"/>
            <w:vMerge w:val="restart"/>
            <w:vAlign w:val="center"/>
          </w:tcPr>
          <w:p w14:paraId="1AB92E4C" w14:textId="77777777" w:rsidR="0012596F" w:rsidRPr="0012596F" w:rsidRDefault="0012596F" w:rsidP="00702ED6">
            <w:pPr>
              <w:rPr>
                <w:rFonts w:cstheme="minorHAnsi"/>
                <w:sz w:val="16"/>
                <w:szCs w:val="16"/>
              </w:rPr>
            </w:pPr>
            <w:r w:rsidRPr="0012596F">
              <w:rPr>
                <w:rFonts w:cstheme="minorHAnsi"/>
                <w:sz w:val="16"/>
                <w:szCs w:val="16"/>
              </w:rPr>
              <w:t>State-court cases from Alaska, Arizona, California, Colorado, Hawaii, Idaho, Kansas, Montana, Nevada, New Mexico, Oklahoma, Oregon, Utah, Washington, and Wyoming.</w:t>
            </w:r>
          </w:p>
        </w:tc>
        <w:tc>
          <w:tcPr>
            <w:tcW w:w="1170" w:type="dxa"/>
            <w:tcBorders>
              <w:bottom w:val="single" w:sz="2" w:space="0" w:color="auto"/>
            </w:tcBorders>
            <w:vAlign w:val="center"/>
          </w:tcPr>
          <w:p w14:paraId="4D31D10E" w14:textId="77777777" w:rsidR="0012596F" w:rsidRPr="0012596F" w:rsidRDefault="0012596F" w:rsidP="00702ED6">
            <w:pPr>
              <w:rPr>
                <w:rFonts w:cstheme="minorHAnsi"/>
                <w:sz w:val="16"/>
                <w:szCs w:val="16"/>
              </w:rPr>
            </w:pPr>
            <w:r w:rsidRPr="0012596F">
              <w:rPr>
                <w:rFonts w:cstheme="minorHAnsi"/>
                <w:sz w:val="16"/>
                <w:szCs w:val="16"/>
              </w:rPr>
              <w:t>P.</w:t>
            </w:r>
          </w:p>
        </w:tc>
      </w:tr>
      <w:tr w:rsidR="0012596F" w:rsidRPr="0012596F" w14:paraId="5F35B449" w14:textId="77777777" w:rsidTr="0023643F">
        <w:trPr>
          <w:trHeight w:val="145"/>
        </w:trPr>
        <w:tc>
          <w:tcPr>
            <w:tcW w:w="1957" w:type="dxa"/>
            <w:vMerge/>
            <w:vAlign w:val="center"/>
          </w:tcPr>
          <w:p w14:paraId="7C55BD59" w14:textId="77777777" w:rsidR="0012596F" w:rsidRPr="0012596F" w:rsidRDefault="0012596F" w:rsidP="00702ED6">
            <w:pPr>
              <w:rPr>
                <w:rFonts w:cstheme="minorHAnsi"/>
                <w:sz w:val="16"/>
                <w:szCs w:val="16"/>
              </w:rPr>
            </w:pPr>
          </w:p>
        </w:tc>
        <w:tc>
          <w:tcPr>
            <w:tcW w:w="7560" w:type="dxa"/>
            <w:vMerge/>
            <w:vAlign w:val="center"/>
          </w:tcPr>
          <w:p w14:paraId="004E07C8" w14:textId="77777777" w:rsidR="0012596F" w:rsidRPr="0012596F" w:rsidRDefault="0012596F" w:rsidP="00702ED6">
            <w:pPr>
              <w:rPr>
                <w:rFonts w:cstheme="minorHAnsi"/>
                <w:sz w:val="16"/>
                <w:szCs w:val="16"/>
              </w:rPr>
            </w:pPr>
          </w:p>
        </w:tc>
        <w:tc>
          <w:tcPr>
            <w:tcW w:w="1170" w:type="dxa"/>
            <w:tcBorders>
              <w:top w:val="single" w:sz="2" w:space="0" w:color="auto"/>
              <w:bottom w:val="single" w:sz="2" w:space="0" w:color="auto"/>
            </w:tcBorders>
            <w:vAlign w:val="center"/>
          </w:tcPr>
          <w:p w14:paraId="4C8D2E4A" w14:textId="77777777" w:rsidR="0012596F" w:rsidRPr="0012596F" w:rsidRDefault="0012596F" w:rsidP="00702ED6">
            <w:pPr>
              <w:rPr>
                <w:rFonts w:cstheme="minorHAnsi"/>
                <w:sz w:val="16"/>
                <w:szCs w:val="16"/>
              </w:rPr>
            </w:pPr>
            <w:r w:rsidRPr="0012596F">
              <w:rPr>
                <w:rFonts w:cstheme="minorHAnsi"/>
                <w:sz w:val="16"/>
                <w:szCs w:val="16"/>
              </w:rPr>
              <w:t>P.2d</w:t>
            </w:r>
          </w:p>
        </w:tc>
      </w:tr>
      <w:tr w:rsidR="0012596F" w:rsidRPr="0012596F" w14:paraId="25CA4774" w14:textId="77777777" w:rsidTr="0023643F">
        <w:trPr>
          <w:trHeight w:val="145"/>
        </w:trPr>
        <w:tc>
          <w:tcPr>
            <w:tcW w:w="1957" w:type="dxa"/>
            <w:vMerge/>
            <w:vAlign w:val="center"/>
          </w:tcPr>
          <w:p w14:paraId="2A522FDC" w14:textId="77777777" w:rsidR="0012596F" w:rsidRPr="0012596F" w:rsidRDefault="0012596F" w:rsidP="00702ED6">
            <w:pPr>
              <w:rPr>
                <w:rFonts w:cstheme="minorHAnsi"/>
                <w:sz w:val="16"/>
                <w:szCs w:val="16"/>
              </w:rPr>
            </w:pPr>
          </w:p>
        </w:tc>
        <w:tc>
          <w:tcPr>
            <w:tcW w:w="7560" w:type="dxa"/>
            <w:vMerge/>
            <w:vAlign w:val="center"/>
          </w:tcPr>
          <w:p w14:paraId="2E02CE82" w14:textId="77777777" w:rsidR="0012596F" w:rsidRPr="0012596F" w:rsidRDefault="0012596F" w:rsidP="00702ED6">
            <w:pPr>
              <w:rPr>
                <w:rFonts w:cstheme="minorHAnsi"/>
                <w:sz w:val="16"/>
                <w:szCs w:val="16"/>
              </w:rPr>
            </w:pPr>
          </w:p>
        </w:tc>
        <w:tc>
          <w:tcPr>
            <w:tcW w:w="1170" w:type="dxa"/>
            <w:tcBorders>
              <w:top w:val="single" w:sz="2" w:space="0" w:color="auto"/>
              <w:bottom w:val="single" w:sz="18" w:space="0" w:color="auto"/>
            </w:tcBorders>
            <w:vAlign w:val="center"/>
          </w:tcPr>
          <w:p w14:paraId="3CB924EC" w14:textId="77777777" w:rsidR="0012596F" w:rsidRPr="0012596F" w:rsidRDefault="0012596F" w:rsidP="00702ED6">
            <w:pPr>
              <w:rPr>
                <w:rFonts w:cstheme="minorHAnsi"/>
                <w:sz w:val="16"/>
                <w:szCs w:val="16"/>
              </w:rPr>
            </w:pPr>
            <w:r w:rsidRPr="0012596F">
              <w:rPr>
                <w:rFonts w:cstheme="minorHAnsi"/>
                <w:sz w:val="16"/>
                <w:szCs w:val="16"/>
              </w:rPr>
              <w:t>P.3d</w:t>
            </w:r>
          </w:p>
        </w:tc>
      </w:tr>
      <w:tr w:rsidR="0012596F" w:rsidRPr="0012596F" w14:paraId="7635E17D" w14:textId="77777777" w:rsidTr="002A5199">
        <w:trPr>
          <w:trHeight w:val="83"/>
        </w:trPr>
        <w:tc>
          <w:tcPr>
            <w:tcW w:w="1957" w:type="dxa"/>
            <w:vMerge w:val="restart"/>
            <w:vAlign w:val="center"/>
          </w:tcPr>
          <w:p w14:paraId="5C23FF30" w14:textId="77777777" w:rsidR="0012596F" w:rsidRPr="0012596F" w:rsidRDefault="0012596F" w:rsidP="00702ED6">
            <w:pPr>
              <w:rPr>
                <w:rFonts w:cstheme="minorHAnsi"/>
                <w:sz w:val="16"/>
                <w:szCs w:val="16"/>
              </w:rPr>
            </w:pPr>
            <w:r w:rsidRPr="0012596F">
              <w:rPr>
                <w:rFonts w:cstheme="minorHAnsi"/>
                <w:iCs/>
                <w:sz w:val="16"/>
                <w:szCs w:val="16"/>
              </w:rPr>
              <w:t>North Eastern Reporter</w:t>
            </w:r>
          </w:p>
        </w:tc>
        <w:tc>
          <w:tcPr>
            <w:tcW w:w="7560" w:type="dxa"/>
            <w:vMerge w:val="restart"/>
            <w:vAlign w:val="center"/>
          </w:tcPr>
          <w:p w14:paraId="6C01AA4E" w14:textId="77777777" w:rsidR="0012596F" w:rsidRPr="0012596F" w:rsidRDefault="0012596F" w:rsidP="00702ED6">
            <w:pPr>
              <w:rPr>
                <w:rFonts w:cstheme="minorHAnsi"/>
                <w:sz w:val="16"/>
                <w:szCs w:val="16"/>
              </w:rPr>
            </w:pPr>
            <w:r w:rsidRPr="0012596F">
              <w:rPr>
                <w:rFonts w:cstheme="minorHAnsi"/>
                <w:sz w:val="16"/>
                <w:szCs w:val="16"/>
              </w:rPr>
              <w:t>State-court cases from Illinois, Indiana, Massachusetts, New York, and Ohio.</w:t>
            </w:r>
          </w:p>
        </w:tc>
        <w:tc>
          <w:tcPr>
            <w:tcW w:w="1170" w:type="dxa"/>
            <w:tcBorders>
              <w:bottom w:val="single" w:sz="2" w:space="0" w:color="auto"/>
            </w:tcBorders>
            <w:vAlign w:val="center"/>
          </w:tcPr>
          <w:p w14:paraId="16EF5252" w14:textId="77777777" w:rsidR="0012596F" w:rsidRPr="0012596F" w:rsidRDefault="0012596F" w:rsidP="00702ED6">
            <w:pPr>
              <w:rPr>
                <w:rFonts w:cstheme="minorHAnsi"/>
                <w:sz w:val="16"/>
                <w:szCs w:val="16"/>
              </w:rPr>
            </w:pPr>
            <w:r w:rsidRPr="0012596F">
              <w:rPr>
                <w:rFonts w:cstheme="minorHAnsi"/>
                <w:sz w:val="16"/>
                <w:szCs w:val="16"/>
              </w:rPr>
              <w:t>N.E.</w:t>
            </w:r>
          </w:p>
        </w:tc>
      </w:tr>
      <w:tr w:rsidR="0012596F" w:rsidRPr="0012596F" w14:paraId="3FCECC5D" w14:textId="77777777" w:rsidTr="002A5199">
        <w:trPr>
          <w:trHeight w:val="101"/>
        </w:trPr>
        <w:tc>
          <w:tcPr>
            <w:tcW w:w="1957" w:type="dxa"/>
            <w:vMerge/>
            <w:vAlign w:val="center"/>
          </w:tcPr>
          <w:p w14:paraId="0C18601D" w14:textId="77777777" w:rsidR="0012596F" w:rsidRPr="0012596F" w:rsidRDefault="0012596F" w:rsidP="00702ED6">
            <w:pPr>
              <w:rPr>
                <w:rFonts w:cstheme="minorHAnsi"/>
                <w:iCs/>
                <w:sz w:val="16"/>
                <w:szCs w:val="16"/>
              </w:rPr>
            </w:pPr>
          </w:p>
        </w:tc>
        <w:tc>
          <w:tcPr>
            <w:tcW w:w="7560" w:type="dxa"/>
            <w:vMerge/>
            <w:vAlign w:val="center"/>
          </w:tcPr>
          <w:p w14:paraId="1E2BFB00" w14:textId="77777777" w:rsidR="0012596F" w:rsidRPr="0012596F" w:rsidRDefault="0012596F" w:rsidP="00702ED6">
            <w:pPr>
              <w:rPr>
                <w:rFonts w:cstheme="minorHAnsi"/>
                <w:sz w:val="16"/>
                <w:szCs w:val="16"/>
              </w:rPr>
            </w:pPr>
          </w:p>
        </w:tc>
        <w:tc>
          <w:tcPr>
            <w:tcW w:w="1170" w:type="dxa"/>
            <w:tcBorders>
              <w:top w:val="single" w:sz="2" w:space="0" w:color="auto"/>
              <w:bottom w:val="single" w:sz="18" w:space="0" w:color="auto"/>
            </w:tcBorders>
            <w:vAlign w:val="center"/>
          </w:tcPr>
          <w:p w14:paraId="1848E6E6" w14:textId="77777777" w:rsidR="0012596F" w:rsidRPr="0012596F" w:rsidRDefault="0012596F" w:rsidP="00702ED6">
            <w:pPr>
              <w:rPr>
                <w:rFonts w:cstheme="minorHAnsi"/>
                <w:sz w:val="16"/>
                <w:szCs w:val="16"/>
              </w:rPr>
            </w:pPr>
            <w:r w:rsidRPr="0012596F">
              <w:rPr>
                <w:rFonts w:cstheme="minorHAnsi"/>
                <w:sz w:val="16"/>
                <w:szCs w:val="16"/>
              </w:rPr>
              <w:t>N.E.2d</w:t>
            </w:r>
          </w:p>
        </w:tc>
      </w:tr>
      <w:tr w:rsidR="0012596F" w:rsidRPr="0012596F" w14:paraId="77A7834C" w14:textId="77777777" w:rsidTr="002A5199">
        <w:trPr>
          <w:trHeight w:val="47"/>
        </w:trPr>
        <w:tc>
          <w:tcPr>
            <w:tcW w:w="1957" w:type="dxa"/>
            <w:vMerge w:val="restart"/>
            <w:vAlign w:val="center"/>
          </w:tcPr>
          <w:p w14:paraId="7B82D835" w14:textId="77777777" w:rsidR="0012596F" w:rsidRPr="0012596F" w:rsidRDefault="0012596F" w:rsidP="00702ED6">
            <w:pPr>
              <w:rPr>
                <w:rFonts w:cstheme="minorHAnsi"/>
                <w:sz w:val="16"/>
                <w:szCs w:val="16"/>
              </w:rPr>
            </w:pPr>
            <w:r w:rsidRPr="0012596F">
              <w:rPr>
                <w:rFonts w:cstheme="minorHAnsi"/>
                <w:iCs/>
                <w:sz w:val="16"/>
                <w:szCs w:val="16"/>
              </w:rPr>
              <w:t>North Western Reporter</w:t>
            </w:r>
          </w:p>
        </w:tc>
        <w:tc>
          <w:tcPr>
            <w:tcW w:w="7560" w:type="dxa"/>
            <w:vMerge w:val="restart"/>
            <w:vAlign w:val="center"/>
          </w:tcPr>
          <w:p w14:paraId="65AD73F2" w14:textId="77777777" w:rsidR="0012596F" w:rsidRPr="0012596F" w:rsidRDefault="0012596F" w:rsidP="00702ED6">
            <w:pPr>
              <w:rPr>
                <w:rFonts w:cstheme="minorHAnsi"/>
                <w:sz w:val="16"/>
                <w:szCs w:val="16"/>
              </w:rPr>
            </w:pPr>
            <w:r w:rsidRPr="0012596F">
              <w:rPr>
                <w:rFonts w:cstheme="minorHAnsi"/>
                <w:sz w:val="16"/>
                <w:szCs w:val="16"/>
              </w:rPr>
              <w:t>State-court cases from Iowa, Michigan, Minnesota, Nebraska, North Dakota, South Dakota, and Wisconsin.</w:t>
            </w:r>
          </w:p>
        </w:tc>
        <w:tc>
          <w:tcPr>
            <w:tcW w:w="1170" w:type="dxa"/>
            <w:tcBorders>
              <w:bottom w:val="single" w:sz="2" w:space="0" w:color="auto"/>
            </w:tcBorders>
            <w:vAlign w:val="center"/>
          </w:tcPr>
          <w:p w14:paraId="4A45ED25" w14:textId="77777777" w:rsidR="0012596F" w:rsidRPr="0012596F" w:rsidRDefault="0012596F" w:rsidP="00702ED6">
            <w:pPr>
              <w:rPr>
                <w:rFonts w:cstheme="minorHAnsi"/>
                <w:sz w:val="16"/>
                <w:szCs w:val="16"/>
              </w:rPr>
            </w:pPr>
            <w:r w:rsidRPr="0012596F">
              <w:rPr>
                <w:rFonts w:cstheme="minorHAnsi"/>
                <w:sz w:val="16"/>
                <w:szCs w:val="16"/>
              </w:rPr>
              <w:t>N.W.</w:t>
            </w:r>
          </w:p>
        </w:tc>
      </w:tr>
      <w:tr w:rsidR="0012596F" w:rsidRPr="0012596F" w14:paraId="0B43070B" w14:textId="77777777" w:rsidTr="002A5199">
        <w:trPr>
          <w:trHeight w:val="30"/>
        </w:trPr>
        <w:tc>
          <w:tcPr>
            <w:tcW w:w="1957" w:type="dxa"/>
            <w:vMerge/>
            <w:vAlign w:val="center"/>
          </w:tcPr>
          <w:p w14:paraId="7064F929" w14:textId="77777777" w:rsidR="0012596F" w:rsidRPr="0012596F" w:rsidRDefault="0012596F" w:rsidP="00702ED6">
            <w:pPr>
              <w:rPr>
                <w:rFonts w:cstheme="minorHAnsi"/>
                <w:iCs/>
                <w:sz w:val="16"/>
                <w:szCs w:val="16"/>
              </w:rPr>
            </w:pPr>
          </w:p>
        </w:tc>
        <w:tc>
          <w:tcPr>
            <w:tcW w:w="7560" w:type="dxa"/>
            <w:vMerge/>
            <w:vAlign w:val="center"/>
          </w:tcPr>
          <w:p w14:paraId="6CB79227" w14:textId="77777777" w:rsidR="0012596F" w:rsidRPr="0012596F" w:rsidRDefault="0012596F" w:rsidP="00702ED6">
            <w:pPr>
              <w:rPr>
                <w:rFonts w:cstheme="minorHAnsi"/>
                <w:sz w:val="16"/>
                <w:szCs w:val="16"/>
              </w:rPr>
            </w:pPr>
          </w:p>
        </w:tc>
        <w:tc>
          <w:tcPr>
            <w:tcW w:w="1170" w:type="dxa"/>
            <w:tcBorders>
              <w:top w:val="single" w:sz="2" w:space="0" w:color="auto"/>
              <w:bottom w:val="single" w:sz="18" w:space="0" w:color="auto"/>
            </w:tcBorders>
            <w:vAlign w:val="center"/>
          </w:tcPr>
          <w:p w14:paraId="596ED089" w14:textId="77777777" w:rsidR="0012596F" w:rsidRPr="0012596F" w:rsidRDefault="0012596F" w:rsidP="00702ED6">
            <w:pPr>
              <w:rPr>
                <w:rFonts w:cstheme="minorHAnsi"/>
                <w:sz w:val="16"/>
                <w:szCs w:val="16"/>
              </w:rPr>
            </w:pPr>
            <w:r w:rsidRPr="0012596F">
              <w:rPr>
                <w:rFonts w:cstheme="minorHAnsi"/>
                <w:sz w:val="16"/>
                <w:szCs w:val="16"/>
              </w:rPr>
              <w:t>N.W.2d</w:t>
            </w:r>
          </w:p>
        </w:tc>
      </w:tr>
      <w:tr w:rsidR="0012596F" w:rsidRPr="0012596F" w14:paraId="4A61EE97" w14:textId="77777777" w:rsidTr="002A5199">
        <w:trPr>
          <w:trHeight w:val="30"/>
        </w:trPr>
        <w:tc>
          <w:tcPr>
            <w:tcW w:w="1957" w:type="dxa"/>
            <w:vMerge w:val="restart"/>
            <w:vAlign w:val="center"/>
          </w:tcPr>
          <w:p w14:paraId="2571DA5C" w14:textId="77777777" w:rsidR="0012596F" w:rsidRPr="0012596F" w:rsidRDefault="0012596F" w:rsidP="00702ED6">
            <w:pPr>
              <w:rPr>
                <w:rFonts w:cstheme="minorHAnsi"/>
                <w:sz w:val="16"/>
                <w:szCs w:val="16"/>
              </w:rPr>
            </w:pPr>
            <w:r w:rsidRPr="0012596F">
              <w:rPr>
                <w:rFonts w:cstheme="minorHAnsi"/>
                <w:iCs/>
                <w:sz w:val="16"/>
                <w:szCs w:val="16"/>
              </w:rPr>
              <w:t>South Eastern Reporter</w:t>
            </w:r>
          </w:p>
        </w:tc>
        <w:tc>
          <w:tcPr>
            <w:tcW w:w="7560" w:type="dxa"/>
            <w:vMerge w:val="restart"/>
            <w:vAlign w:val="center"/>
          </w:tcPr>
          <w:p w14:paraId="1BD2B917" w14:textId="77777777" w:rsidR="0012596F" w:rsidRPr="0012596F" w:rsidRDefault="0012596F" w:rsidP="00702ED6">
            <w:pPr>
              <w:rPr>
                <w:rFonts w:cstheme="minorHAnsi"/>
                <w:sz w:val="16"/>
                <w:szCs w:val="16"/>
              </w:rPr>
            </w:pPr>
            <w:r w:rsidRPr="0012596F">
              <w:rPr>
                <w:rFonts w:cstheme="minorHAnsi"/>
                <w:sz w:val="16"/>
                <w:szCs w:val="16"/>
              </w:rPr>
              <w:t>State-court cases from Georgia, North Carolina, South Carolina, Virginia, and West Virginia.</w:t>
            </w:r>
          </w:p>
        </w:tc>
        <w:tc>
          <w:tcPr>
            <w:tcW w:w="1170" w:type="dxa"/>
            <w:tcBorders>
              <w:bottom w:val="single" w:sz="2" w:space="0" w:color="auto"/>
            </w:tcBorders>
            <w:vAlign w:val="center"/>
          </w:tcPr>
          <w:p w14:paraId="7E136DA2" w14:textId="77777777" w:rsidR="0012596F" w:rsidRPr="0012596F" w:rsidRDefault="0012596F" w:rsidP="00702ED6">
            <w:pPr>
              <w:rPr>
                <w:rFonts w:cstheme="minorHAnsi"/>
                <w:sz w:val="16"/>
                <w:szCs w:val="16"/>
              </w:rPr>
            </w:pPr>
            <w:r w:rsidRPr="0012596F">
              <w:rPr>
                <w:rFonts w:cstheme="minorHAnsi"/>
                <w:sz w:val="16"/>
                <w:szCs w:val="16"/>
              </w:rPr>
              <w:t>S.E.</w:t>
            </w:r>
          </w:p>
        </w:tc>
      </w:tr>
      <w:tr w:rsidR="0012596F" w:rsidRPr="0012596F" w14:paraId="1D5161EB" w14:textId="77777777" w:rsidTr="002A5199">
        <w:trPr>
          <w:trHeight w:val="30"/>
        </w:trPr>
        <w:tc>
          <w:tcPr>
            <w:tcW w:w="1957" w:type="dxa"/>
            <w:vMerge/>
            <w:vAlign w:val="center"/>
          </w:tcPr>
          <w:p w14:paraId="2A0AF1BF" w14:textId="77777777" w:rsidR="0012596F" w:rsidRPr="0012596F" w:rsidRDefault="0012596F" w:rsidP="00702ED6">
            <w:pPr>
              <w:rPr>
                <w:rFonts w:cstheme="minorHAnsi"/>
                <w:iCs/>
                <w:sz w:val="16"/>
                <w:szCs w:val="16"/>
              </w:rPr>
            </w:pPr>
          </w:p>
        </w:tc>
        <w:tc>
          <w:tcPr>
            <w:tcW w:w="7560" w:type="dxa"/>
            <w:vMerge/>
            <w:vAlign w:val="center"/>
          </w:tcPr>
          <w:p w14:paraId="00E8EC88" w14:textId="77777777" w:rsidR="0012596F" w:rsidRPr="0012596F" w:rsidRDefault="0012596F" w:rsidP="00702ED6">
            <w:pPr>
              <w:rPr>
                <w:rFonts w:cstheme="minorHAnsi"/>
                <w:sz w:val="16"/>
                <w:szCs w:val="16"/>
              </w:rPr>
            </w:pPr>
          </w:p>
        </w:tc>
        <w:tc>
          <w:tcPr>
            <w:tcW w:w="1170" w:type="dxa"/>
            <w:tcBorders>
              <w:top w:val="single" w:sz="2" w:space="0" w:color="auto"/>
              <w:bottom w:val="single" w:sz="18" w:space="0" w:color="auto"/>
            </w:tcBorders>
            <w:vAlign w:val="center"/>
          </w:tcPr>
          <w:p w14:paraId="02C6BD1B" w14:textId="77777777" w:rsidR="0012596F" w:rsidRPr="0012596F" w:rsidRDefault="0012596F" w:rsidP="00702ED6">
            <w:pPr>
              <w:rPr>
                <w:rFonts w:cstheme="minorHAnsi"/>
                <w:sz w:val="16"/>
                <w:szCs w:val="16"/>
              </w:rPr>
            </w:pPr>
            <w:r w:rsidRPr="0012596F">
              <w:rPr>
                <w:rFonts w:cstheme="minorHAnsi"/>
                <w:sz w:val="16"/>
                <w:szCs w:val="16"/>
              </w:rPr>
              <w:t>S.E.2d</w:t>
            </w:r>
          </w:p>
        </w:tc>
      </w:tr>
      <w:tr w:rsidR="0012596F" w:rsidRPr="0012596F" w14:paraId="1ECAD98F" w14:textId="77777777" w:rsidTr="0023643F">
        <w:trPr>
          <w:trHeight w:val="220"/>
        </w:trPr>
        <w:tc>
          <w:tcPr>
            <w:tcW w:w="1957" w:type="dxa"/>
            <w:vMerge w:val="restart"/>
            <w:vAlign w:val="center"/>
          </w:tcPr>
          <w:p w14:paraId="562640AF" w14:textId="77777777" w:rsidR="0012596F" w:rsidRPr="0012596F" w:rsidRDefault="0012596F" w:rsidP="00702ED6">
            <w:pPr>
              <w:rPr>
                <w:rFonts w:cstheme="minorHAnsi"/>
                <w:sz w:val="16"/>
                <w:szCs w:val="16"/>
              </w:rPr>
            </w:pPr>
            <w:r w:rsidRPr="0012596F">
              <w:rPr>
                <w:rFonts w:cstheme="minorHAnsi"/>
                <w:iCs/>
                <w:sz w:val="16"/>
                <w:szCs w:val="16"/>
              </w:rPr>
              <w:t>South Western Reporter</w:t>
            </w:r>
          </w:p>
        </w:tc>
        <w:tc>
          <w:tcPr>
            <w:tcW w:w="7560" w:type="dxa"/>
            <w:vMerge w:val="restart"/>
            <w:vAlign w:val="center"/>
          </w:tcPr>
          <w:p w14:paraId="148C4FA2" w14:textId="77777777" w:rsidR="0012596F" w:rsidRPr="0012596F" w:rsidRDefault="0012596F" w:rsidP="00702ED6">
            <w:pPr>
              <w:rPr>
                <w:rFonts w:cstheme="minorHAnsi"/>
                <w:sz w:val="16"/>
                <w:szCs w:val="16"/>
              </w:rPr>
            </w:pPr>
            <w:r w:rsidRPr="0012596F">
              <w:rPr>
                <w:rFonts w:cstheme="minorHAnsi"/>
                <w:sz w:val="16"/>
                <w:szCs w:val="16"/>
              </w:rPr>
              <w:t>State-court cases from Arkansas, Kentucky, Missouri, Tennessee, and Texas.</w:t>
            </w:r>
          </w:p>
        </w:tc>
        <w:tc>
          <w:tcPr>
            <w:tcW w:w="1170" w:type="dxa"/>
            <w:tcBorders>
              <w:bottom w:val="single" w:sz="2" w:space="0" w:color="auto"/>
            </w:tcBorders>
            <w:vAlign w:val="center"/>
          </w:tcPr>
          <w:p w14:paraId="65D7B1BF" w14:textId="77777777" w:rsidR="0012596F" w:rsidRPr="0012596F" w:rsidRDefault="0012596F" w:rsidP="00702ED6">
            <w:pPr>
              <w:rPr>
                <w:rFonts w:cstheme="minorHAnsi"/>
                <w:sz w:val="16"/>
                <w:szCs w:val="16"/>
              </w:rPr>
            </w:pPr>
            <w:r w:rsidRPr="0012596F">
              <w:rPr>
                <w:rFonts w:cstheme="minorHAnsi"/>
                <w:sz w:val="16"/>
                <w:szCs w:val="16"/>
              </w:rPr>
              <w:t xml:space="preserve">S.W. </w:t>
            </w:r>
          </w:p>
        </w:tc>
      </w:tr>
      <w:tr w:rsidR="0012596F" w:rsidRPr="0012596F" w14:paraId="5BFA8740" w14:textId="77777777" w:rsidTr="0023643F">
        <w:trPr>
          <w:trHeight w:val="220"/>
        </w:trPr>
        <w:tc>
          <w:tcPr>
            <w:tcW w:w="1957" w:type="dxa"/>
            <w:vMerge/>
            <w:vAlign w:val="center"/>
          </w:tcPr>
          <w:p w14:paraId="67090F60" w14:textId="77777777" w:rsidR="0012596F" w:rsidRPr="0012596F" w:rsidRDefault="0012596F" w:rsidP="00702ED6">
            <w:pPr>
              <w:rPr>
                <w:rFonts w:cstheme="minorHAnsi"/>
                <w:iCs/>
                <w:sz w:val="16"/>
                <w:szCs w:val="16"/>
              </w:rPr>
            </w:pPr>
          </w:p>
        </w:tc>
        <w:tc>
          <w:tcPr>
            <w:tcW w:w="7560" w:type="dxa"/>
            <w:vMerge/>
            <w:vAlign w:val="center"/>
          </w:tcPr>
          <w:p w14:paraId="619FBA34" w14:textId="77777777" w:rsidR="0012596F" w:rsidRPr="0012596F" w:rsidRDefault="0012596F" w:rsidP="00702ED6">
            <w:pPr>
              <w:rPr>
                <w:rFonts w:cstheme="minorHAnsi"/>
                <w:sz w:val="16"/>
                <w:szCs w:val="16"/>
              </w:rPr>
            </w:pPr>
          </w:p>
        </w:tc>
        <w:tc>
          <w:tcPr>
            <w:tcW w:w="1170" w:type="dxa"/>
            <w:tcBorders>
              <w:top w:val="single" w:sz="2" w:space="0" w:color="auto"/>
              <w:bottom w:val="single" w:sz="2" w:space="0" w:color="auto"/>
            </w:tcBorders>
            <w:vAlign w:val="center"/>
          </w:tcPr>
          <w:p w14:paraId="47B73F0C" w14:textId="77777777" w:rsidR="0012596F" w:rsidRPr="0012596F" w:rsidRDefault="0012596F" w:rsidP="00702ED6">
            <w:pPr>
              <w:rPr>
                <w:rFonts w:cstheme="minorHAnsi"/>
                <w:sz w:val="16"/>
                <w:szCs w:val="16"/>
              </w:rPr>
            </w:pPr>
            <w:r w:rsidRPr="0012596F">
              <w:rPr>
                <w:rFonts w:cstheme="minorHAnsi"/>
                <w:sz w:val="16"/>
                <w:szCs w:val="16"/>
              </w:rPr>
              <w:t>S.W.2d</w:t>
            </w:r>
          </w:p>
        </w:tc>
      </w:tr>
      <w:tr w:rsidR="0012596F" w:rsidRPr="0012596F" w14:paraId="609BF6BD" w14:textId="77777777" w:rsidTr="0023643F">
        <w:trPr>
          <w:trHeight w:val="220"/>
        </w:trPr>
        <w:tc>
          <w:tcPr>
            <w:tcW w:w="1957" w:type="dxa"/>
            <w:vMerge/>
            <w:vAlign w:val="center"/>
          </w:tcPr>
          <w:p w14:paraId="35237E90" w14:textId="77777777" w:rsidR="0012596F" w:rsidRPr="0012596F" w:rsidRDefault="0012596F" w:rsidP="00702ED6">
            <w:pPr>
              <w:rPr>
                <w:rFonts w:cstheme="minorHAnsi"/>
                <w:iCs/>
                <w:sz w:val="16"/>
                <w:szCs w:val="16"/>
              </w:rPr>
            </w:pPr>
          </w:p>
        </w:tc>
        <w:tc>
          <w:tcPr>
            <w:tcW w:w="7560" w:type="dxa"/>
            <w:vMerge/>
            <w:vAlign w:val="center"/>
          </w:tcPr>
          <w:p w14:paraId="2DBB2BC3" w14:textId="77777777" w:rsidR="0012596F" w:rsidRPr="0012596F" w:rsidRDefault="0012596F" w:rsidP="00702ED6">
            <w:pPr>
              <w:rPr>
                <w:rFonts w:cstheme="minorHAnsi"/>
                <w:sz w:val="16"/>
                <w:szCs w:val="16"/>
              </w:rPr>
            </w:pPr>
          </w:p>
        </w:tc>
        <w:tc>
          <w:tcPr>
            <w:tcW w:w="1170" w:type="dxa"/>
            <w:tcBorders>
              <w:top w:val="single" w:sz="2" w:space="0" w:color="auto"/>
              <w:bottom w:val="single" w:sz="18" w:space="0" w:color="auto"/>
            </w:tcBorders>
            <w:vAlign w:val="center"/>
          </w:tcPr>
          <w:p w14:paraId="008A9C54" w14:textId="77777777" w:rsidR="0012596F" w:rsidRPr="0012596F" w:rsidRDefault="0012596F" w:rsidP="00702ED6">
            <w:pPr>
              <w:rPr>
                <w:rFonts w:cstheme="minorHAnsi"/>
                <w:sz w:val="16"/>
                <w:szCs w:val="16"/>
              </w:rPr>
            </w:pPr>
            <w:r w:rsidRPr="0012596F">
              <w:rPr>
                <w:rFonts w:cstheme="minorHAnsi"/>
                <w:sz w:val="16"/>
                <w:szCs w:val="16"/>
              </w:rPr>
              <w:t>S.W.3d</w:t>
            </w:r>
          </w:p>
        </w:tc>
      </w:tr>
      <w:tr w:rsidR="0012596F" w:rsidRPr="0012596F" w14:paraId="78BF0806" w14:textId="77777777" w:rsidTr="0023643F">
        <w:trPr>
          <w:trHeight w:val="145"/>
        </w:trPr>
        <w:tc>
          <w:tcPr>
            <w:tcW w:w="1957" w:type="dxa"/>
            <w:vMerge w:val="restart"/>
            <w:vAlign w:val="center"/>
          </w:tcPr>
          <w:p w14:paraId="5A55A1A7" w14:textId="77777777" w:rsidR="0012596F" w:rsidRPr="0012596F" w:rsidRDefault="0012596F" w:rsidP="00702ED6">
            <w:pPr>
              <w:rPr>
                <w:rFonts w:cstheme="minorHAnsi"/>
                <w:sz w:val="16"/>
                <w:szCs w:val="16"/>
              </w:rPr>
            </w:pPr>
            <w:r w:rsidRPr="0012596F">
              <w:rPr>
                <w:rFonts w:cstheme="minorHAnsi"/>
                <w:iCs/>
                <w:sz w:val="16"/>
                <w:szCs w:val="16"/>
              </w:rPr>
              <w:t>Southern Reporter</w:t>
            </w:r>
          </w:p>
        </w:tc>
        <w:tc>
          <w:tcPr>
            <w:tcW w:w="7560" w:type="dxa"/>
            <w:vMerge w:val="restart"/>
            <w:vAlign w:val="center"/>
          </w:tcPr>
          <w:p w14:paraId="222765AD" w14:textId="77777777" w:rsidR="0012596F" w:rsidRPr="0012596F" w:rsidRDefault="0012596F" w:rsidP="00702ED6">
            <w:pPr>
              <w:rPr>
                <w:rFonts w:cstheme="minorHAnsi"/>
                <w:sz w:val="16"/>
                <w:szCs w:val="16"/>
              </w:rPr>
            </w:pPr>
            <w:r w:rsidRPr="0012596F">
              <w:rPr>
                <w:rFonts w:cstheme="minorHAnsi"/>
                <w:sz w:val="16"/>
                <w:szCs w:val="16"/>
              </w:rPr>
              <w:t>State-court cases from Alabama, Florida, Louisiana, and Mississippi.</w:t>
            </w:r>
          </w:p>
        </w:tc>
        <w:tc>
          <w:tcPr>
            <w:tcW w:w="1170" w:type="dxa"/>
            <w:tcBorders>
              <w:bottom w:val="single" w:sz="2" w:space="0" w:color="auto"/>
            </w:tcBorders>
            <w:vAlign w:val="center"/>
          </w:tcPr>
          <w:p w14:paraId="5C7467CD" w14:textId="77777777" w:rsidR="0012596F" w:rsidRPr="0012596F" w:rsidRDefault="0012596F" w:rsidP="00702ED6">
            <w:pPr>
              <w:rPr>
                <w:rFonts w:cstheme="minorHAnsi"/>
                <w:sz w:val="16"/>
                <w:szCs w:val="16"/>
              </w:rPr>
            </w:pPr>
            <w:r w:rsidRPr="0012596F">
              <w:rPr>
                <w:rFonts w:cstheme="minorHAnsi"/>
                <w:sz w:val="16"/>
                <w:szCs w:val="16"/>
              </w:rPr>
              <w:t xml:space="preserve">So. </w:t>
            </w:r>
          </w:p>
        </w:tc>
      </w:tr>
      <w:tr w:rsidR="0012596F" w:rsidRPr="0012596F" w14:paraId="004B04AC" w14:textId="77777777" w:rsidTr="0023643F">
        <w:trPr>
          <w:trHeight w:val="145"/>
        </w:trPr>
        <w:tc>
          <w:tcPr>
            <w:tcW w:w="1957" w:type="dxa"/>
            <w:vMerge/>
          </w:tcPr>
          <w:p w14:paraId="53A3C53D" w14:textId="77777777" w:rsidR="0012596F" w:rsidRPr="0012596F" w:rsidRDefault="0012596F" w:rsidP="00702ED6">
            <w:pPr>
              <w:rPr>
                <w:rFonts w:cstheme="minorHAnsi"/>
                <w:iCs/>
                <w:sz w:val="16"/>
                <w:szCs w:val="16"/>
              </w:rPr>
            </w:pPr>
          </w:p>
        </w:tc>
        <w:tc>
          <w:tcPr>
            <w:tcW w:w="7560" w:type="dxa"/>
            <w:vMerge/>
            <w:vAlign w:val="center"/>
          </w:tcPr>
          <w:p w14:paraId="4CD2A720" w14:textId="77777777" w:rsidR="0012596F" w:rsidRPr="0012596F" w:rsidRDefault="0012596F" w:rsidP="00702ED6">
            <w:pPr>
              <w:rPr>
                <w:rFonts w:cstheme="minorHAnsi"/>
                <w:sz w:val="16"/>
                <w:szCs w:val="16"/>
              </w:rPr>
            </w:pPr>
          </w:p>
        </w:tc>
        <w:tc>
          <w:tcPr>
            <w:tcW w:w="1170" w:type="dxa"/>
            <w:tcBorders>
              <w:top w:val="single" w:sz="2" w:space="0" w:color="auto"/>
              <w:bottom w:val="single" w:sz="2" w:space="0" w:color="auto"/>
            </w:tcBorders>
            <w:vAlign w:val="center"/>
          </w:tcPr>
          <w:p w14:paraId="48625B07" w14:textId="77777777" w:rsidR="0012596F" w:rsidRPr="0012596F" w:rsidRDefault="0012596F" w:rsidP="00702ED6">
            <w:pPr>
              <w:rPr>
                <w:rFonts w:cstheme="minorHAnsi"/>
                <w:sz w:val="16"/>
                <w:szCs w:val="16"/>
              </w:rPr>
            </w:pPr>
            <w:r w:rsidRPr="0012596F">
              <w:rPr>
                <w:rFonts w:cstheme="minorHAnsi"/>
                <w:sz w:val="16"/>
                <w:szCs w:val="16"/>
              </w:rPr>
              <w:t>So.</w:t>
            </w:r>
            <w:r w:rsidRPr="0012596F">
              <w:rPr>
                <w:rFonts w:cstheme="minorHAnsi"/>
                <w:color w:val="FF0000"/>
                <w:sz w:val="16"/>
                <w:szCs w:val="16"/>
              </w:rPr>
              <w:t>_</w:t>
            </w:r>
            <w:r w:rsidRPr="0012596F">
              <w:rPr>
                <w:rFonts w:cstheme="minorHAnsi"/>
                <w:sz w:val="16"/>
                <w:szCs w:val="16"/>
              </w:rPr>
              <w:t>2d</w:t>
            </w:r>
          </w:p>
        </w:tc>
      </w:tr>
      <w:tr w:rsidR="0012596F" w:rsidRPr="0012596F" w14:paraId="5DD49826" w14:textId="77777777" w:rsidTr="0023643F">
        <w:trPr>
          <w:trHeight w:val="145"/>
        </w:trPr>
        <w:tc>
          <w:tcPr>
            <w:tcW w:w="1957" w:type="dxa"/>
            <w:vMerge/>
          </w:tcPr>
          <w:p w14:paraId="58FEE7E4" w14:textId="77777777" w:rsidR="0012596F" w:rsidRPr="0012596F" w:rsidRDefault="0012596F" w:rsidP="00702ED6">
            <w:pPr>
              <w:rPr>
                <w:rFonts w:cstheme="minorHAnsi"/>
                <w:iCs/>
                <w:sz w:val="16"/>
                <w:szCs w:val="16"/>
              </w:rPr>
            </w:pPr>
          </w:p>
        </w:tc>
        <w:tc>
          <w:tcPr>
            <w:tcW w:w="7560" w:type="dxa"/>
            <w:vMerge/>
            <w:vAlign w:val="center"/>
          </w:tcPr>
          <w:p w14:paraId="4612F284" w14:textId="77777777" w:rsidR="0012596F" w:rsidRPr="0012596F" w:rsidRDefault="0012596F" w:rsidP="00702ED6">
            <w:pPr>
              <w:rPr>
                <w:rFonts w:cstheme="minorHAnsi"/>
                <w:sz w:val="16"/>
                <w:szCs w:val="16"/>
              </w:rPr>
            </w:pPr>
          </w:p>
        </w:tc>
        <w:tc>
          <w:tcPr>
            <w:tcW w:w="1170" w:type="dxa"/>
            <w:tcBorders>
              <w:top w:val="single" w:sz="2" w:space="0" w:color="auto"/>
            </w:tcBorders>
            <w:vAlign w:val="center"/>
          </w:tcPr>
          <w:p w14:paraId="5FEE8E43" w14:textId="77777777" w:rsidR="0012596F" w:rsidRPr="0012596F" w:rsidRDefault="0012596F" w:rsidP="00702ED6">
            <w:pPr>
              <w:keepNext/>
              <w:rPr>
                <w:rFonts w:cstheme="minorHAnsi"/>
                <w:sz w:val="16"/>
                <w:szCs w:val="16"/>
              </w:rPr>
            </w:pPr>
            <w:r w:rsidRPr="0012596F">
              <w:rPr>
                <w:rFonts w:cstheme="minorHAnsi"/>
                <w:sz w:val="16"/>
                <w:szCs w:val="16"/>
              </w:rPr>
              <w:t>So.</w:t>
            </w:r>
            <w:r w:rsidRPr="0012596F">
              <w:rPr>
                <w:rFonts w:cstheme="minorHAnsi"/>
                <w:color w:val="FF0000"/>
                <w:sz w:val="16"/>
                <w:szCs w:val="16"/>
              </w:rPr>
              <w:t>_</w:t>
            </w:r>
            <w:r w:rsidRPr="0012596F">
              <w:rPr>
                <w:rFonts w:cstheme="minorHAnsi"/>
                <w:sz w:val="16"/>
                <w:szCs w:val="16"/>
              </w:rPr>
              <w:t>3d</w:t>
            </w:r>
          </w:p>
        </w:tc>
      </w:tr>
    </w:tbl>
    <w:p w14:paraId="36A1DEA5" w14:textId="4361C357" w:rsidR="005729FC" w:rsidRPr="004B48C0" w:rsidRDefault="005729FC" w:rsidP="00267962">
      <w:pPr>
        <w:pStyle w:val="Caption"/>
        <w:rPr>
          <w:noProof/>
        </w:rPr>
      </w:pPr>
    </w:p>
    <w:sectPr w:rsidR="005729FC" w:rsidRPr="004B48C0" w:rsidSect="00267962">
      <w:footerReference w:type="default" r:id="rId9"/>
      <w:headerReference w:type="first" r:id="rId10"/>
      <w:footerReference w:type="first" r:id="rId11"/>
      <w:pgSz w:w="12240" w:h="15840" w:code="1"/>
      <w:pgMar w:top="720" w:right="720" w:bottom="360" w:left="720" w:header="720" w:footer="720" w:gutter="0"/>
      <w:pgNumType w:start="7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D7D87" w14:textId="77777777" w:rsidR="00576529" w:rsidRDefault="00576529" w:rsidP="00D6271E">
      <w:r>
        <w:separator/>
      </w:r>
    </w:p>
  </w:endnote>
  <w:endnote w:type="continuationSeparator" w:id="0">
    <w:p w14:paraId="615B8058" w14:textId="77777777" w:rsidR="00576529" w:rsidRDefault="00576529" w:rsidP="00D6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body)">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E4A1D" w14:textId="0D04DD85" w:rsidR="00285233" w:rsidRDefault="00285233">
    <w:pPr>
      <w:pStyle w:val="Footer"/>
      <w:jc w:val="right"/>
    </w:pPr>
  </w:p>
  <w:p w14:paraId="250FF966" w14:textId="77777777" w:rsidR="00285233" w:rsidRDefault="002852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99C2A" w14:textId="1F53909C" w:rsidR="00285233" w:rsidRDefault="00285233">
    <w:pPr>
      <w:pStyle w:val="Footer"/>
      <w:jc w:val="center"/>
    </w:pPr>
  </w:p>
  <w:p w14:paraId="5BE43CA4" w14:textId="77777777" w:rsidR="00285233" w:rsidRDefault="0028523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1C1E4" w14:textId="77777777" w:rsidR="00576529" w:rsidRDefault="00576529" w:rsidP="00D6271E">
      <w:r>
        <w:separator/>
      </w:r>
    </w:p>
  </w:footnote>
  <w:footnote w:type="continuationSeparator" w:id="0">
    <w:p w14:paraId="58C14231" w14:textId="77777777" w:rsidR="00576529" w:rsidRDefault="00576529" w:rsidP="00D6271E">
      <w:r>
        <w:continuationSeparator/>
      </w:r>
    </w:p>
  </w:footnote>
  <w:footnote w:id="1">
    <w:p w14:paraId="35CC69C0" w14:textId="77777777" w:rsidR="002A5199" w:rsidRPr="002A5199" w:rsidRDefault="002A5199" w:rsidP="002A5199">
      <w:pPr>
        <w:pStyle w:val="FootnoteText"/>
        <w:spacing w:after="0" w:line="240" w:lineRule="auto"/>
        <w:rPr>
          <w:rFonts w:ascii="Arial" w:hAnsi="Arial" w:cs="Arial"/>
          <w:sz w:val="16"/>
          <w:szCs w:val="16"/>
        </w:rPr>
      </w:pPr>
      <w:r w:rsidRPr="002A5199">
        <w:rPr>
          <w:rStyle w:val="FootnoteReference"/>
          <w:sz w:val="16"/>
          <w:szCs w:val="16"/>
        </w:rPr>
        <w:footnoteRef/>
      </w:r>
      <w:r w:rsidRPr="002A5199">
        <w:rPr>
          <w:rFonts w:cs="Arial"/>
          <w:sz w:val="16"/>
          <w:szCs w:val="16"/>
        </w:rPr>
        <w:t xml:space="preserve"> </w:t>
      </w:r>
      <w:r w:rsidRPr="002A5199">
        <w:rPr>
          <w:rFonts w:cs="Arial"/>
          <w:sz w:val="16"/>
          <w:szCs w:val="16"/>
        </w:rPr>
        <w:tab/>
        <w:t>The Court of Appeals is Maryland's high court; you can tell this just from the abbreviation because only high-court cases are abbreviated by truncating a single word (the state's name).</w:t>
      </w:r>
      <w:r w:rsidRPr="002A5199">
        <w:rPr>
          <w:rFonts w:ascii="Arial" w:hAnsi="Arial" w:cs="Arial"/>
          <w:sz w:val="16"/>
          <w:szCs w:val="16"/>
        </w:rPr>
        <w:t xml:space="preserve"> </w:t>
      </w:r>
    </w:p>
  </w:footnote>
  <w:footnote w:id="2">
    <w:p w14:paraId="47B6C33B" w14:textId="77777777" w:rsidR="002A5199" w:rsidRPr="002A5199" w:rsidRDefault="002A5199" w:rsidP="002A5199">
      <w:pPr>
        <w:pStyle w:val="FootnoteText"/>
        <w:spacing w:after="0" w:line="240" w:lineRule="auto"/>
        <w:rPr>
          <w:rFonts w:cs="Arial"/>
          <w:sz w:val="16"/>
          <w:szCs w:val="16"/>
        </w:rPr>
      </w:pPr>
      <w:r w:rsidRPr="002A5199">
        <w:rPr>
          <w:rStyle w:val="FootnoteReference"/>
          <w:sz w:val="16"/>
          <w:szCs w:val="16"/>
        </w:rPr>
        <w:footnoteRef/>
      </w:r>
      <w:r w:rsidRPr="002A5199">
        <w:rPr>
          <w:rFonts w:cs="Arial"/>
          <w:sz w:val="16"/>
          <w:szCs w:val="16"/>
        </w:rPr>
        <w:t xml:space="preserve"> </w:t>
      </w:r>
      <w:r w:rsidRPr="002A5199">
        <w:rPr>
          <w:rFonts w:cs="Arial"/>
          <w:sz w:val="16"/>
          <w:szCs w:val="16"/>
        </w:rPr>
        <w:tab/>
        <w:t>The Court of Appeals is New York's highest court.</w:t>
      </w:r>
    </w:p>
  </w:footnote>
  <w:footnote w:id="3">
    <w:p w14:paraId="1348337D" w14:textId="77777777" w:rsidR="002A5199" w:rsidRPr="002A5199" w:rsidRDefault="002A5199" w:rsidP="002A5199">
      <w:pPr>
        <w:pStyle w:val="FootnoteText"/>
        <w:spacing w:after="0" w:line="240" w:lineRule="auto"/>
        <w:rPr>
          <w:sz w:val="16"/>
          <w:szCs w:val="16"/>
        </w:rPr>
      </w:pPr>
      <w:r w:rsidRPr="002A5199">
        <w:rPr>
          <w:rStyle w:val="FootnoteReference"/>
          <w:sz w:val="16"/>
          <w:szCs w:val="16"/>
        </w:rPr>
        <w:footnoteRef/>
      </w:r>
      <w:r w:rsidRPr="002A5199">
        <w:rPr>
          <w:rFonts w:cs="Arial"/>
          <w:sz w:val="16"/>
          <w:szCs w:val="16"/>
        </w:rPr>
        <w:t xml:space="preserve"> </w:t>
      </w:r>
      <w:r w:rsidRPr="002A5199">
        <w:rPr>
          <w:rFonts w:cs="Arial"/>
          <w:sz w:val="16"/>
          <w:szCs w:val="16"/>
        </w:rPr>
        <w:tab/>
        <w:t>The Appellate Division is New York's middle-level appellate court. Technically, it is called "Supreme Court, Appellate Division," hence the reporter's title has the phrase "Supreme Court" in it.</w:t>
      </w:r>
      <w:r w:rsidRPr="002A5199">
        <w:rPr>
          <w:sz w:val="16"/>
          <w:szCs w:val="16"/>
        </w:rPr>
        <w:t xml:space="preserve"> </w:t>
      </w:r>
    </w:p>
  </w:footnote>
  <w:footnote w:id="4">
    <w:p w14:paraId="2894D79A" w14:textId="77777777" w:rsidR="002A5199" w:rsidRPr="00D80781" w:rsidRDefault="002A5199" w:rsidP="002A5199">
      <w:pPr>
        <w:pStyle w:val="FootnoteText"/>
        <w:spacing w:after="0" w:line="240" w:lineRule="auto"/>
        <w:rPr>
          <w:rFonts w:cs="Arial"/>
        </w:rPr>
      </w:pPr>
      <w:r w:rsidRPr="002A5199">
        <w:rPr>
          <w:rStyle w:val="FootnoteReference"/>
          <w:sz w:val="16"/>
          <w:szCs w:val="16"/>
        </w:rPr>
        <w:footnoteRef/>
      </w:r>
      <w:r w:rsidRPr="002A5199">
        <w:rPr>
          <w:rFonts w:cs="Arial"/>
          <w:sz w:val="16"/>
          <w:szCs w:val="16"/>
        </w:rPr>
        <w:t xml:space="preserve"> </w:t>
      </w:r>
      <w:r w:rsidRPr="002A5199">
        <w:rPr>
          <w:rFonts w:cs="Arial"/>
          <w:sz w:val="16"/>
          <w:szCs w:val="16"/>
        </w:rPr>
        <w:tab/>
        <w:t>The Supreme Court is New York's trial court.</w:t>
      </w:r>
      <w:r w:rsidRPr="00D80781">
        <w:rPr>
          <w:rFonts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6B9E4" w14:textId="792FC5E9" w:rsidR="00285233" w:rsidRPr="00267962" w:rsidRDefault="00285233" w:rsidP="00267962">
    <w:pPr>
      <w:jc w:val="center"/>
      <w:rPr>
        <w:rFonts w:ascii="Arial Black" w:hAnsi="Arial Black"/>
        <w:color w:val="365F91" w:themeColor="accent1" w:themeShade="BF"/>
        <w:sz w:val="22"/>
        <w:szCs w:val="22"/>
      </w:rPr>
    </w:pPr>
    <w:r>
      <w:tab/>
    </w:r>
    <w:r w:rsidR="00267962" w:rsidRPr="00C7182D">
      <w:rPr>
        <w:rFonts w:ascii="Arial Black" w:hAnsi="Arial Black"/>
        <w:color w:val="365F91" w:themeColor="accent1" w:themeShade="BF"/>
        <w:sz w:val="22"/>
        <w:szCs w:val="22"/>
      </w:rPr>
      <w:t>Mastering the Bluebook</w:t>
    </w:r>
    <w:r w:rsidR="00267962">
      <w:rPr>
        <w:rFonts w:ascii="Arial Black" w:hAnsi="Arial Black"/>
        <w:color w:val="365F91" w:themeColor="accent1" w:themeShade="BF"/>
        <w:sz w:val="22"/>
        <w:szCs w:val="22"/>
      </w:rPr>
      <w:t xml:space="preserve"> ● Teresa</w:t>
    </w:r>
    <w:r w:rsidR="00267962" w:rsidRPr="00C7182D">
      <w:rPr>
        <w:rFonts w:ascii="Arial Black" w:hAnsi="Arial Black"/>
        <w:color w:val="365F91" w:themeColor="accent1" w:themeShade="BF"/>
        <w:sz w:val="22"/>
        <w:szCs w:val="22"/>
      </w:rPr>
      <w:t xml:space="preserve"> Bruce</w:t>
    </w:r>
    <w:r w:rsidR="00267962">
      <w:rPr>
        <w:rFonts w:ascii="Arial Black" w:hAnsi="Arial Black"/>
        <w:color w:val="365F91" w:themeColor="accent1" w:themeShade="BF"/>
        <w:sz w:val="22"/>
        <w:szCs w:val="22"/>
      </w:rPr>
      <w:t xml:space="preserve"> ● University of Colorado</w:t>
    </w:r>
    <w:r w:rsidR="00267962" w:rsidRPr="00C7182D">
      <w:rPr>
        <w:rFonts w:ascii="Arial Black" w:hAnsi="Arial Black"/>
        <w:color w:val="365F91" w:themeColor="accent1" w:themeShade="BF"/>
        <w:sz w:val="22"/>
        <w:szCs w:val="22"/>
      </w:rPr>
      <w:t xml:space="preserve"> Law</w:t>
    </w:r>
    <w:r w:rsidR="00267962">
      <w:rPr>
        <w:noProof/>
      </w:rPr>
      <mc:AlternateContent>
        <mc:Choice Requires="wps">
          <w:drawing>
            <wp:anchor distT="0" distB="0" distL="118745" distR="118745" simplePos="0" relativeHeight="251659264" behindDoc="1" locked="0" layoutInCell="1" allowOverlap="0" wp14:anchorId="2D70A283" wp14:editId="551747F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D63E2A" w14:textId="77777777" w:rsidR="00267962" w:rsidRPr="00853607" w:rsidRDefault="00267962" w:rsidP="00267962">
                          <w:pPr>
                            <w:pStyle w:val="Header"/>
                            <w:tabs>
                              <w:tab w:val="clear" w:pos="4680"/>
                              <w:tab w:val="clear" w:pos="9360"/>
                            </w:tabs>
                            <w:jc w:val="center"/>
                            <w:rPr>
                              <w:caps/>
                              <w:color w:val="FFFFFF" w:themeColor="background1"/>
                              <w:sz w:val="36"/>
                              <w:szCs w:val="36"/>
                            </w:rPr>
                          </w:pPr>
                          <w:r>
                            <w:rPr>
                              <w:rFonts w:ascii="Arial Black" w:hAnsi="Arial Black"/>
                              <w:sz w:val="36"/>
                              <w:szCs w:val="36"/>
                            </w:rPr>
                            <w:t>The Universal Punctuation Rule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D70A283"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p w14:paraId="73D63E2A" w14:textId="77777777" w:rsidR="00267962" w:rsidRPr="00853607" w:rsidRDefault="00267962" w:rsidP="00267962">
                    <w:pPr>
                      <w:pStyle w:val="Header"/>
                      <w:tabs>
                        <w:tab w:val="clear" w:pos="4680"/>
                        <w:tab w:val="clear" w:pos="9360"/>
                      </w:tabs>
                      <w:jc w:val="center"/>
                      <w:rPr>
                        <w:caps/>
                        <w:color w:val="FFFFFF" w:themeColor="background1"/>
                        <w:sz w:val="36"/>
                        <w:szCs w:val="36"/>
                      </w:rPr>
                    </w:pPr>
                    <w:r>
                      <w:rPr>
                        <w:rFonts w:ascii="Arial Black" w:hAnsi="Arial Black"/>
                        <w:sz w:val="36"/>
                        <w:szCs w:val="36"/>
                      </w:rPr>
                      <w:t>The Universal Punctuation Rule</w:t>
                    </w:r>
                  </w:p>
                </w:txbxContent>
              </v:textbox>
              <w10:wrap type="square" anchorx="margin" anchory="page"/>
            </v:rect>
          </w:pict>
        </mc:Fallback>
      </mc:AlternateContent>
    </w:r>
    <w:r w:rsidR="00267962">
      <w:rPr>
        <w:rFonts w:ascii="Arial Black" w:hAnsi="Arial Black"/>
        <w:color w:val="365F91" w:themeColor="accent1" w:themeShade="BF"/>
        <w:sz w:val="22"/>
        <w:szCs w:val="22"/>
      </w:rPr>
      <w:t xml:space="preserve">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7A23EDA"/>
    <w:lvl w:ilvl="0">
      <w:start w:val="1"/>
      <w:numFmt w:val="decimal"/>
      <w:pStyle w:val="ListNumber"/>
      <w:lvlText w:val="%1."/>
      <w:lvlJc w:val="left"/>
      <w:pPr>
        <w:tabs>
          <w:tab w:val="num" w:pos="360"/>
        </w:tabs>
        <w:ind w:left="360" w:hanging="360"/>
      </w:pPr>
      <w:rPr>
        <w:rFonts w:ascii="Arial" w:hAnsi="Arial" w:hint="default"/>
        <w:sz w:val="22"/>
      </w:rPr>
    </w:lvl>
  </w:abstractNum>
  <w:abstractNum w:abstractNumId="1" w15:restartNumberingAfterBreak="0">
    <w:nsid w:val="00EE4723"/>
    <w:multiLevelType w:val="hybridMultilevel"/>
    <w:tmpl w:val="B1EC40C4"/>
    <w:lvl w:ilvl="0" w:tplc="1444E3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21516"/>
    <w:multiLevelType w:val="hybridMultilevel"/>
    <w:tmpl w:val="9968A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011C01"/>
    <w:multiLevelType w:val="hybridMultilevel"/>
    <w:tmpl w:val="FBF0E3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26203"/>
    <w:multiLevelType w:val="hybridMultilevel"/>
    <w:tmpl w:val="D096C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B601409"/>
    <w:multiLevelType w:val="hybridMultilevel"/>
    <w:tmpl w:val="A6FA5C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E749D8"/>
    <w:multiLevelType w:val="hybridMultilevel"/>
    <w:tmpl w:val="2BE20D0A"/>
    <w:lvl w:ilvl="0" w:tplc="721860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06C3B01"/>
    <w:multiLevelType w:val="hybridMultilevel"/>
    <w:tmpl w:val="9432B8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0E008F1"/>
    <w:multiLevelType w:val="hybridMultilevel"/>
    <w:tmpl w:val="B7107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46538A"/>
    <w:multiLevelType w:val="hybridMultilevel"/>
    <w:tmpl w:val="A9DE41DA"/>
    <w:lvl w:ilvl="0" w:tplc="8E420D46">
      <w:start w:val="1"/>
      <w:numFmt w:val="upperLetter"/>
      <w:lvlText w:val="%1."/>
      <w:lvlJc w:val="left"/>
      <w:pPr>
        <w:ind w:left="1440" w:hanging="720"/>
      </w:pPr>
      <w:rPr>
        <w:rFonts w:ascii="Cambria" w:hAnsi="Cambria" w:hint="default"/>
        <w:color w:val="365F91" w:themeColor="accent1" w:themeShade="BF"/>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596750"/>
    <w:multiLevelType w:val="hybridMultilevel"/>
    <w:tmpl w:val="8DD212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6A6391"/>
    <w:multiLevelType w:val="hybridMultilevel"/>
    <w:tmpl w:val="07605D80"/>
    <w:lvl w:ilvl="0" w:tplc="FF22790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A432F2"/>
    <w:multiLevelType w:val="hybridMultilevel"/>
    <w:tmpl w:val="09A43406"/>
    <w:lvl w:ilvl="0" w:tplc="8F1EE628">
      <w:start w:val="1"/>
      <w:numFmt w:val="decimal"/>
      <w:lvlText w:val="%1."/>
      <w:lvlJc w:val="left"/>
      <w:pPr>
        <w:ind w:left="720" w:hanging="360"/>
      </w:pPr>
      <w:rPr>
        <w:rFonts w:ascii="Calibri (body)" w:hAnsi="Calibri (body)"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BD2F81"/>
    <w:multiLevelType w:val="hybridMultilevel"/>
    <w:tmpl w:val="5C2EC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112F2D"/>
    <w:multiLevelType w:val="hybridMultilevel"/>
    <w:tmpl w:val="D734963E"/>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2A264A"/>
    <w:multiLevelType w:val="hybridMultilevel"/>
    <w:tmpl w:val="59266DE0"/>
    <w:lvl w:ilvl="0" w:tplc="3604BF08">
      <w:start w:val="1"/>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2406FF"/>
    <w:multiLevelType w:val="hybridMultilevel"/>
    <w:tmpl w:val="97B0D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705770"/>
    <w:multiLevelType w:val="hybridMultilevel"/>
    <w:tmpl w:val="45F89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953676"/>
    <w:multiLevelType w:val="hybridMultilevel"/>
    <w:tmpl w:val="F568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476533"/>
    <w:multiLevelType w:val="hybridMultilevel"/>
    <w:tmpl w:val="4BE29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B713AD"/>
    <w:multiLevelType w:val="hybridMultilevel"/>
    <w:tmpl w:val="EBA4B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DC549D"/>
    <w:multiLevelType w:val="hybridMultilevel"/>
    <w:tmpl w:val="BF98AEC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28D06E2E"/>
    <w:multiLevelType w:val="hybridMultilevel"/>
    <w:tmpl w:val="68D42E9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2B0806D8"/>
    <w:multiLevelType w:val="hybridMultilevel"/>
    <w:tmpl w:val="85E4001A"/>
    <w:lvl w:ilvl="0" w:tplc="E9B6B2C8">
      <w:start w:val="1"/>
      <w:numFmt w:val="decimal"/>
      <w:lvlText w:val="%1."/>
      <w:lvlJc w:val="left"/>
      <w:pPr>
        <w:ind w:left="720" w:hanging="360"/>
      </w:pPr>
      <w:rPr>
        <w:rFonts w:hint="default"/>
      </w:rPr>
    </w:lvl>
    <w:lvl w:ilvl="1" w:tplc="151E9E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290D61"/>
    <w:multiLevelType w:val="hybridMultilevel"/>
    <w:tmpl w:val="E824476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2DFB3DC0"/>
    <w:multiLevelType w:val="hybridMultilevel"/>
    <w:tmpl w:val="F930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E5942F3"/>
    <w:multiLevelType w:val="hybridMultilevel"/>
    <w:tmpl w:val="22D49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4A7600"/>
    <w:multiLevelType w:val="multilevel"/>
    <w:tmpl w:val="55588F12"/>
    <w:lvl w:ilvl="0">
      <w:start w:val="1"/>
      <w:numFmt w:val="decimal"/>
      <w:lvlText w:val="%1."/>
      <w:lvlJc w:val="left"/>
      <w:pPr>
        <w:tabs>
          <w:tab w:val="num" w:pos="1080"/>
        </w:tabs>
        <w:ind w:left="0" w:firstLine="72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36FB6EAC"/>
    <w:multiLevelType w:val="hybridMultilevel"/>
    <w:tmpl w:val="97B0DB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433217"/>
    <w:multiLevelType w:val="hybridMultilevel"/>
    <w:tmpl w:val="734A6322"/>
    <w:lvl w:ilvl="0" w:tplc="3F480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3075DC"/>
    <w:multiLevelType w:val="hybridMultilevel"/>
    <w:tmpl w:val="4F049EB8"/>
    <w:lvl w:ilvl="0" w:tplc="F10A8C68">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B448AC"/>
    <w:multiLevelType w:val="hybridMultilevel"/>
    <w:tmpl w:val="57B077CA"/>
    <w:lvl w:ilvl="0" w:tplc="49F479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E214443"/>
    <w:multiLevelType w:val="hybridMultilevel"/>
    <w:tmpl w:val="63649112"/>
    <w:lvl w:ilvl="0" w:tplc="8EBE7614">
      <w:start w:val="1"/>
      <w:numFmt w:val="decimal"/>
      <w:lvlText w:val="%1."/>
      <w:lvlJc w:val="left"/>
      <w:pPr>
        <w:ind w:left="1440" w:hanging="360"/>
      </w:pPr>
      <w:rPr>
        <w:rFonts w:ascii="Calibri" w:hAnsi="Calibri" w:hint="default"/>
        <w:caps w:val="0"/>
        <w:strike w:val="0"/>
        <w:dstrike w:val="0"/>
        <w:vanish w:val="0"/>
        <w:sz w:val="22"/>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E6D21F6"/>
    <w:multiLevelType w:val="hybridMultilevel"/>
    <w:tmpl w:val="FA7E7532"/>
    <w:lvl w:ilvl="0" w:tplc="6E9480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F055E1B"/>
    <w:multiLevelType w:val="hybridMultilevel"/>
    <w:tmpl w:val="46B4CC38"/>
    <w:lvl w:ilvl="0" w:tplc="A948CE6A">
      <w:start w:val="1"/>
      <w:numFmt w:val="upperLetter"/>
      <w:lvlText w:val="%1."/>
      <w:lvlJc w:val="left"/>
      <w:pPr>
        <w:ind w:left="1440" w:hanging="720"/>
      </w:pPr>
      <w:rPr>
        <w:rFonts w:ascii="Cambria" w:hAnsi="Cambria" w:hint="default"/>
        <w:color w:val="365F91" w:themeColor="accent1" w:themeShade="BF"/>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1022976"/>
    <w:multiLevelType w:val="hybridMultilevel"/>
    <w:tmpl w:val="B6D8F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3062CB"/>
    <w:multiLevelType w:val="hybridMultilevel"/>
    <w:tmpl w:val="A1FCB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3F78E3"/>
    <w:multiLevelType w:val="hybridMultilevel"/>
    <w:tmpl w:val="D410E734"/>
    <w:lvl w:ilvl="0" w:tplc="F10A8C68">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9A4D5E"/>
    <w:multiLevelType w:val="hybridMultilevel"/>
    <w:tmpl w:val="C264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B151EDA"/>
    <w:multiLevelType w:val="hybridMultilevel"/>
    <w:tmpl w:val="A20C50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9320D6"/>
    <w:multiLevelType w:val="hybridMultilevel"/>
    <w:tmpl w:val="F1666F34"/>
    <w:lvl w:ilvl="0" w:tplc="26B668B2">
      <w:start w:val="1"/>
      <w:numFmt w:val="bullet"/>
      <w:lvlText w:val=""/>
      <w:lvlJc w:val="left"/>
      <w:pPr>
        <w:ind w:left="4590" w:hanging="360"/>
      </w:pPr>
      <w:rPr>
        <w:rFonts w:ascii="Symbol" w:hAnsi="Symbol" w:hint="default"/>
        <w:color w:val="CC3300"/>
      </w:rPr>
    </w:lvl>
    <w:lvl w:ilvl="1" w:tplc="04090003" w:tentative="1">
      <w:start w:val="1"/>
      <w:numFmt w:val="bullet"/>
      <w:lvlText w:val="o"/>
      <w:lvlJc w:val="left"/>
      <w:pPr>
        <w:ind w:left="5310" w:hanging="360"/>
      </w:pPr>
      <w:rPr>
        <w:rFonts w:ascii="Courier New" w:hAnsi="Courier New" w:cs="Courier New" w:hint="default"/>
      </w:rPr>
    </w:lvl>
    <w:lvl w:ilvl="2" w:tplc="04090005" w:tentative="1">
      <w:start w:val="1"/>
      <w:numFmt w:val="bullet"/>
      <w:lvlText w:val=""/>
      <w:lvlJc w:val="left"/>
      <w:pPr>
        <w:ind w:left="6030" w:hanging="360"/>
      </w:pPr>
      <w:rPr>
        <w:rFonts w:ascii="Wingdings" w:hAnsi="Wingdings" w:hint="default"/>
      </w:rPr>
    </w:lvl>
    <w:lvl w:ilvl="3" w:tplc="04090001" w:tentative="1">
      <w:start w:val="1"/>
      <w:numFmt w:val="bullet"/>
      <w:lvlText w:val=""/>
      <w:lvlJc w:val="left"/>
      <w:pPr>
        <w:ind w:left="6750" w:hanging="360"/>
      </w:pPr>
      <w:rPr>
        <w:rFonts w:ascii="Symbol" w:hAnsi="Symbol" w:hint="default"/>
      </w:rPr>
    </w:lvl>
    <w:lvl w:ilvl="4" w:tplc="04090003" w:tentative="1">
      <w:start w:val="1"/>
      <w:numFmt w:val="bullet"/>
      <w:lvlText w:val="o"/>
      <w:lvlJc w:val="left"/>
      <w:pPr>
        <w:ind w:left="7470" w:hanging="360"/>
      </w:pPr>
      <w:rPr>
        <w:rFonts w:ascii="Courier New" w:hAnsi="Courier New" w:cs="Courier New" w:hint="default"/>
      </w:rPr>
    </w:lvl>
    <w:lvl w:ilvl="5" w:tplc="04090005" w:tentative="1">
      <w:start w:val="1"/>
      <w:numFmt w:val="bullet"/>
      <w:lvlText w:val=""/>
      <w:lvlJc w:val="left"/>
      <w:pPr>
        <w:ind w:left="8190" w:hanging="360"/>
      </w:pPr>
      <w:rPr>
        <w:rFonts w:ascii="Wingdings" w:hAnsi="Wingdings" w:hint="default"/>
      </w:rPr>
    </w:lvl>
    <w:lvl w:ilvl="6" w:tplc="04090001" w:tentative="1">
      <w:start w:val="1"/>
      <w:numFmt w:val="bullet"/>
      <w:lvlText w:val=""/>
      <w:lvlJc w:val="left"/>
      <w:pPr>
        <w:ind w:left="8910" w:hanging="360"/>
      </w:pPr>
      <w:rPr>
        <w:rFonts w:ascii="Symbol" w:hAnsi="Symbol" w:hint="default"/>
      </w:rPr>
    </w:lvl>
    <w:lvl w:ilvl="7" w:tplc="04090003" w:tentative="1">
      <w:start w:val="1"/>
      <w:numFmt w:val="bullet"/>
      <w:lvlText w:val="o"/>
      <w:lvlJc w:val="left"/>
      <w:pPr>
        <w:ind w:left="9630" w:hanging="360"/>
      </w:pPr>
      <w:rPr>
        <w:rFonts w:ascii="Courier New" w:hAnsi="Courier New" w:cs="Courier New" w:hint="default"/>
      </w:rPr>
    </w:lvl>
    <w:lvl w:ilvl="8" w:tplc="04090005" w:tentative="1">
      <w:start w:val="1"/>
      <w:numFmt w:val="bullet"/>
      <w:lvlText w:val=""/>
      <w:lvlJc w:val="left"/>
      <w:pPr>
        <w:ind w:left="10350" w:hanging="360"/>
      </w:pPr>
      <w:rPr>
        <w:rFonts w:ascii="Wingdings" w:hAnsi="Wingdings" w:hint="default"/>
      </w:rPr>
    </w:lvl>
  </w:abstractNum>
  <w:abstractNum w:abstractNumId="41" w15:restartNumberingAfterBreak="0">
    <w:nsid w:val="4EAA04A5"/>
    <w:multiLevelType w:val="hybridMultilevel"/>
    <w:tmpl w:val="F0A8038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4F2C1A09"/>
    <w:multiLevelType w:val="hybridMultilevel"/>
    <w:tmpl w:val="0B9A8680"/>
    <w:lvl w:ilvl="0" w:tplc="B85E99A0">
      <w:start w:val="1"/>
      <w:numFmt w:val="decimal"/>
      <w:lvlText w:val="%1."/>
      <w:lvlJc w:val="left"/>
      <w:pPr>
        <w:ind w:left="720" w:hanging="360"/>
      </w:pPr>
      <w:rPr>
        <w:rFonts w:ascii="Calibri" w:hAnsi="Calibri" w:hint="default"/>
        <w:caps w:val="0"/>
        <w:strike w:val="0"/>
        <w:dstrike w:val="0"/>
        <w:vanish w:val="0"/>
        <w:sz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5B00E7"/>
    <w:multiLevelType w:val="hybridMultilevel"/>
    <w:tmpl w:val="966C200A"/>
    <w:lvl w:ilvl="0" w:tplc="0409001B">
      <w:start w:val="1"/>
      <w:numFmt w:val="lowerRoman"/>
      <w:lvlText w:val="%1."/>
      <w:lvlJc w:val="right"/>
      <w:pPr>
        <w:ind w:left="3600" w:hanging="360"/>
      </w:pPr>
    </w:lvl>
    <w:lvl w:ilvl="1" w:tplc="0409001B">
      <w:start w:val="1"/>
      <w:numFmt w:val="lowerRoman"/>
      <w:lvlText w:val="%2."/>
      <w:lvlJc w:val="righ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4" w15:restartNumberingAfterBreak="0">
    <w:nsid w:val="54201FF4"/>
    <w:multiLevelType w:val="hybridMultilevel"/>
    <w:tmpl w:val="B6BA9986"/>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5B55892"/>
    <w:multiLevelType w:val="hybridMultilevel"/>
    <w:tmpl w:val="4A8C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BB2CDE"/>
    <w:multiLevelType w:val="hybridMultilevel"/>
    <w:tmpl w:val="1BAAB8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66D4E7C"/>
    <w:multiLevelType w:val="hybridMultilevel"/>
    <w:tmpl w:val="81345096"/>
    <w:lvl w:ilvl="0" w:tplc="84285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750526C"/>
    <w:multiLevelType w:val="hybridMultilevel"/>
    <w:tmpl w:val="DC0A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A9F5E60"/>
    <w:multiLevelType w:val="hybridMultilevel"/>
    <w:tmpl w:val="820EE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556C3A"/>
    <w:multiLevelType w:val="hybridMultilevel"/>
    <w:tmpl w:val="4D7AD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C654F7E"/>
    <w:multiLevelType w:val="hybridMultilevel"/>
    <w:tmpl w:val="C2C82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C7E111F"/>
    <w:multiLevelType w:val="hybridMultilevel"/>
    <w:tmpl w:val="09E84D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A03D02"/>
    <w:multiLevelType w:val="hybridMultilevel"/>
    <w:tmpl w:val="9B3AA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DBD6956"/>
    <w:multiLevelType w:val="hybridMultilevel"/>
    <w:tmpl w:val="C26A16CC"/>
    <w:lvl w:ilvl="0" w:tplc="0E8A3E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1E016A5"/>
    <w:multiLevelType w:val="hybridMultilevel"/>
    <w:tmpl w:val="E65C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4107BDC"/>
    <w:multiLevelType w:val="hybridMultilevel"/>
    <w:tmpl w:val="0406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45A2209"/>
    <w:multiLevelType w:val="hybridMultilevel"/>
    <w:tmpl w:val="FCBED0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4CD5904"/>
    <w:multiLevelType w:val="hybridMultilevel"/>
    <w:tmpl w:val="B9962EE6"/>
    <w:lvl w:ilvl="0" w:tplc="8048E62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59B4AF3"/>
    <w:multiLevelType w:val="hybridMultilevel"/>
    <w:tmpl w:val="C9E00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74A4600"/>
    <w:multiLevelType w:val="hybridMultilevel"/>
    <w:tmpl w:val="6F3A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C5955F3"/>
    <w:multiLevelType w:val="hybridMultilevel"/>
    <w:tmpl w:val="2B720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D2168FB"/>
    <w:multiLevelType w:val="hybridMultilevel"/>
    <w:tmpl w:val="A9DE41DA"/>
    <w:lvl w:ilvl="0" w:tplc="8E420D46">
      <w:start w:val="1"/>
      <w:numFmt w:val="upperLetter"/>
      <w:lvlText w:val="%1."/>
      <w:lvlJc w:val="left"/>
      <w:pPr>
        <w:ind w:left="1440" w:hanging="720"/>
      </w:pPr>
      <w:rPr>
        <w:rFonts w:ascii="Cambria" w:hAnsi="Cambria" w:hint="default"/>
        <w:color w:val="365F91" w:themeColor="accent1" w:themeShade="BF"/>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EC97208"/>
    <w:multiLevelType w:val="hybridMultilevel"/>
    <w:tmpl w:val="FF9CAAD2"/>
    <w:lvl w:ilvl="0" w:tplc="87484E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1397894"/>
    <w:multiLevelType w:val="hybridMultilevel"/>
    <w:tmpl w:val="B332F7B4"/>
    <w:lvl w:ilvl="0" w:tplc="D246437E">
      <w:start w:val="2"/>
      <w:numFmt w:val="lowerRoman"/>
      <w:lvlText w:val="%1."/>
      <w:lvlJc w:val="right"/>
      <w:pPr>
        <w:ind w:left="4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1841B2A"/>
    <w:multiLevelType w:val="hybridMultilevel"/>
    <w:tmpl w:val="8FDA3B7C"/>
    <w:lvl w:ilvl="0" w:tplc="19925E86">
      <w:start w:val="1"/>
      <w:numFmt w:val="decimal"/>
      <w:lvlText w:val="%1."/>
      <w:lvlJc w:val="left"/>
      <w:pPr>
        <w:ind w:left="1440" w:hanging="360"/>
      </w:pPr>
      <w:rPr>
        <w:rFonts w:ascii="Calibri" w:hAnsi="Calibri" w:hint="default"/>
        <w:b w:val="0"/>
        <w:i w:val="0"/>
        <w:color w:val="auto"/>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719A64DD"/>
    <w:multiLevelType w:val="hybridMultilevel"/>
    <w:tmpl w:val="73B4396E"/>
    <w:lvl w:ilvl="0" w:tplc="AE9885B4">
      <w:start w:val="1"/>
      <w:numFmt w:val="bullet"/>
      <w:lvlText w:val="•"/>
      <w:lvlJc w:val="left"/>
      <w:pPr>
        <w:tabs>
          <w:tab w:val="num" w:pos="720"/>
        </w:tabs>
        <w:ind w:left="720" w:hanging="360"/>
      </w:pPr>
      <w:rPr>
        <w:rFonts w:ascii="Times New Roman" w:hAnsi="Times New Roman" w:hint="default"/>
      </w:rPr>
    </w:lvl>
    <w:lvl w:ilvl="1" w:tplc="0409000D">
      <w:start w:val="1"/>
      <w:numFmt w:val="bullet"/>
      <w:lvlText w:val=""/>
      <w:lvlJc w:val="left"/>
      <w:pPr>
        <w:tabs>
          <w:tab w:val="num" w:pos="1440"/>
        </w:tabs>
        <w:ind w:left="1440" w:hanging="360"/>
      </w:pPr>
      <w:rPr>
        <w:rFonts w:ascii="Wingdings" w:hAnsi="Wingdings" w:hint="default"/>
      </w:rPr>
    </w:lvl>
    <w:lvl w:ilvl="2" w:tplc="12AC9F84" w:tentative="1">
      <w:start w:val="1"/>
      <w:numFmt w:val="bullet"/>
      <w:lvlText w:val="•"/>
      <w:lvlJc w:val="left"/>
      <w:pPr>
        <w:tabs>
          <w:tab w:val="num" w:pos="2160"/>
        </w:tabs>
        <w:ind w:left="2160" w:hanging="360"/>
      </w:pPr>
      <w:rPr>
        <w:rFonts w:ascii="Times New Roman" w:hAnsi="Times New Roman" w:hint="default"/>
      </w:rPr>
    </w:lvl>
    <w:lvl w:ilvl="3" w:tplc="1AF8EA4A" w:tentative="1">
      <w:start w:val="1"/>
      <w:numFmt w:val="bullet"/>
      <w:lvlText w:val="•"/>
      <w:lvlJc w:val="left"/>
      <w:pPr>
        <w:tabs>
          <w:tab w:val="num" w:pos="2880"/>
        </w:tabs>
        <w:ind w:left="2880" w:hanging="360"/>
      </w:pPr>
      <w:rPr>
        <w:rFonts w:ascii="Times New Roman" w:hAnsi="Times New Roman" w:hint="default"/>
      </w:rPr>
    </w:lvl>
    <w:lvl w:ilvl="4" w:tplc="A2A8811A" w:tentative="1">
      <w:start w:val="1"/>
      <w:numFmt w:val="bullet"/>
      <w:lvlText w:val="•"/>
      <w:lvlJc w:val="left"/>
      <w:pPr>
        <w:tabs>
          <w:tab w:val="num" w:pos="3600"/>
        </w:tabs>
        <w:ind w:left="3600" w:hanging="360"/>
      </w:pPr>
      <w:rPr>
        <w:rFonts w:ascii="Times New Roman" w:hAnsi="Times New Roman" w:hint="default"/>
      </w:rPr>
    </w:lvl>
    <w:lvl w:ilvl="5" w:tplc="3F74A9EC" w:tentative="1">
      <w:start w:val="1"/>
      <w:numFmt w:val="bullet"/>
      <w:lvlText w:val="•"/>
      <w:lvlJc w:val="left"/>
      <w:pPr>
        <w:tabs>
          <w:tab w:val="num" w:pos="4320"/>
        </w:tabs>
        <w:ind w:left="4320" w:hanging="360"/>
      </w:pPr>
      <w:rPr>
        <w:rFonts w:ascii="Times New Roman" w:hAnsi="Times New Roman" w:hint="default"/>
      </w:rPr>
    </w:lvl>
    <w:lvl w:ilvl="6" w:tplc="36887AC6" w:tentative="1">
      <w:start w:val="1"/>
      <w:numFmt w:val="bullet"/>
      <w:lvlText w:val="•"/>
      <w:lvlJc w:val="left"/>
      <w:pPr>
        <w:tabs>
          <w:tab w:val="num" w:pos="5040"/>
        </w:tabs>
        <w:ind w:left="5040" w:hanging="360"/>
      </w:pPr>
      <w:rPr>
        <w:rFonts w:ascii="Times New Roman" w:hAnsi="Times New Roman" w:hint="default"/>
      </w:rPr>
    </w:lvl>
    <w:lvl w:ilvl="7" w:tplc="8054BD8A" w:tentative="1">
      <w:start w:val="1"/>
      <w:numFmt w:val="bullet"/>
      <w:lvlText w:val="•"/>
      <w:lvlJc w:val="left"/>
      <w:pPr>
        <w:tabs>
          <w:tab w:val="num" w:pos="5760"/>
        </w:tabs>
        <w:ind w:left="5760" w:hanging="360"/>
      </w:pPr>
      <w:rPr>
        <w:rFonts w:ascii="Times New Roman" w:hAnsi="Times New Roman" w:hint="default"/>
      </w:rPr>
    </w:lvl>
    <w:lvl w:ilvl="8" w:tplc="D0889F62" w:tentative="1">
      <w:start w:val="1"/>
      <w:numFmt w:val="bullet"/>
      <w:lvlText w:val="•"/>
      <w:lvlJc w:val="left"/>
      <w:pPr>
        <w:tabs>
          <w:tab w:val="num" w:pos="6480"/>
        </w:tabs>
        <w:ind w:left="6480" w:hanging="360"/>
      </w:pPr>
      <w:rPr>
        <w:rFonts w:ascii="Times New Roman" w:hAnsi="Times New Roman" w:hint="default"/>
      </w:rPr>
    </w:lvl>
  </w:abstractNum>
  <w:abstractNum w:abstractNumId="67" w15:restartNumberingAfterBreak="0">
    <w:nsid w:val="726554A0"/>
    <w:multiLevelType w:val="hybridMultilevel"/>
    <w:tmpl w:val="9BCC4B64"/>
    <w:lvl w:ilvl="0" w:tplc="2B96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3B37A66"/>
    <w:multiLevelType w:val="hybridMultilevel"/>
    <w:tmpl w:val="48F2DE16"/>
    <w:lvl w:ilvl="0" w:tplc="B664CF9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77317257"/>
    <w:multiLevelType w:val="hybridMultilevel"/>
    <w:tmpl w:val="6B8A17D6"/>
    <w:lvl w:ilvl="0" w:tplc="E8080D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A26556F"/>
    <w:multiLevelType w:val="hybridMultilevel"/>
    <w:tmpl w:val="0ECAC382"/>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F8267AC"/>
    <w:multiLevelType w:val="hybridMultilevel"/>
    <w:tmpl w:val="060C59A0"/>
    <w:lvl w:ilvl="0" w:tplc="2A767470">
      <w:start w:val="1"/>
      <w:numFmt w:val="upperLetter"/>
      <w:lvlText w:val="%1."/>
      <w:lvlJc w:val="left"/>
      <w:pPr>
        <w:ind w:left="1440" w:hanging="720"/>
      </w:pPr>
      <w:rPr>
        <w:rFonts w:ascii="Cambria" w:hAnsi="Cambria" w:hint="default"/>
        <w:color w:val="365F91" w:themeColor="accent1" w:themeShade="BF"/>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2"/>
  </w:num>
  <w:num w:numId="3">
    <w:abstractNumId w:val="16"/>
  </w:num>
  <w:num w:numId="4">
    <w:abstractNumId w:val="28"/>
  </w:num>
  <w:num w:numId="5">
    <w:abstractNumId w:val="0"/>
  </w:num>
  <w:num w:numId="6">
    <w:abstractNumId w:val="53"/>
  </w:num>
  <w:num w:numId="7">
    <w:abstractNumId w:val="63"/>
  </w:num>
  <w:num w:numId="8">
    <w:abstractNumId w:val="23"/>
  </w:num>
  <w:num w:numId="9">
    <w:abstractNumId w:val="11"/>
  </w:num>
  <w:num w:numId="10">
    <w:abstractNumId w:val="41"/>
  </w:num>
  <w:num w:numId="11">
    <w:abstractNumId w:val="15"/>
  </w:num>
  <w:num w:numId="12">
    <w:abstractNumId w:val="19"/>
  </w:num>
  <w:num w:numId="13">
    <w:abstractNumId w:val="8"/>
  </w:num>
  <w:num w:numId="14">
    <w:abstractNumId w:val="35"/>
  </w:num>
  <w:num w:numId="15">
    <w:abstractNumId w:val="56"/>
  </w:num>
  <w:num w:numId="16">
    <w:abstractNumId w:val="26"/>
  </w:num>
  <w:num w:numId="17">
    <w:abstractNumId w:val="18"/>
  </w:num>
  <w:num w:numId="18">
    <w:abstractNumId w:val="55"/>
  </w:num>
  <w:num w:numId="19">
    <w:abstractNumId w:val="59"/>
  </w:num>
  <w:num w:numId="20">
    <w:abstractNumId w:val="12"/>
  </w:num>
  <w:num w:numId="21">
    <w:abstractNumId w:val="25"/>
  </w:num>
  <w:num w:numId="22">
    <w:abstractNumId w:val="4"/>
  </w:num>
  <w:num w:numId="23">
    <w:abstractNumId w:val="49"/>
  </w:num>
  <w:num w:numId="24">
    <w:abstractNumId w:val="24"/>
  </w:num>
  <w:num w:numId="25">
    <w:abstractNumId w:val="20"/>
  </w:num>
  <w:num w:numId="26">
    <w:abstractNumId w:val="9"/>
  </w:num>
  <w:num w:numId="27">
    <w:abstractNumId w:val="36"/>
  </w:num>
  <w:num w:numId="28">
    <w:abstractNumId w:val="7"/>
  </w:num>
  <w:num w:numId="29">
    <w:abstractNumId w:val="5"/>
  </w:num>
  <w:num w:numId="30">
    <w:abstractNumId w:val="61"/>
  </w:num>
  <w:num w:numId="31">
    <w:abstractNumId w:val="40"/>
  </w:num>
  <w:num w:numId="32">
    <w:abstractNumId w:val="45"/>
  </w:num>
  <w:num w:numId="33">
    <w:abstractNumId w:val="33"/>
  </w:num>
  <w:num w:numId="34">
    <w:abstractNumId w:val="17"/>
  </w:num>
  <w:num w:numId="35">
    <w:abstractNumId w:val="13"/>
  </w:num>
  <w:num w:numId="36">
    <w:abstractNumId w:val="6"/>
  </w:num>
  <w:num w:numId="37">
    <w:abstractNumId w:val="43"/>
  </w:num>
  <w:num w:numId="38">
    <w:abstractNumId w:val="64"/>
  </w:num>
  <w:num w:numId="39">
    <w:abstractNumId w:val="68"/>
  </w:num>
  <w:num w:numId="40">
    <w:abstractNumId w:val="48"/>
  </w:num>
  <w:num w:numId="41">
    <w:abstractNumId w:val="60"/>
  </w:num>
  <w:num w:numId="42">
    <w:abstractNumId w:val="39"/>
  </w:num>
  <w:num w:numId="43">
    <w:abstractNumId w:val="32"/>
  </w:num>
  <w:num w:numId="44">
    <w:abstractNumId w:val="42"/>
  </w:num>
  <w:num w:numId="45">
    <w:abstractNumId w:val="10"/>
  </w:num>
  <w:num w:numId="46">
    <w:abstractNumId w:val="47"/>
  </w:num>
  <w:num w:numId="47">
    <w:abstractNumId w:val="37"/>
  </w:num>
  <w:num w:numId="48">
    <w:abstractNumId w:val="30"/>
  </w:num>
  <w:num w:numId="49">
    <w:abstractNumId w:val="66"/>
  </w:num>
  <w:num w:numId="50">
    <w:abstractNumId w:val="3"/>
  </w:num>
  <w:num w:numId="51">
    <w:abstractNumId w:val="38"/>
  </w:num>
  <w:num w:numId="52">
    <w:abstractNumId w:val="65"/>
  </w:num>
  <w:num w:numId="53">
    <w:abstractNumId w:val="46"/>
  </w:num>
  <w:num w:numId="54">
    <w:abstractNumId w:val="62"/>
  </w:num>
  <w:num w:numId="55">
    <w:abstractNumId w:val="50"/>
  </w:num>
  <w:num w:numId="56">
    <w:abstractNumId w:val="1"/>
  </w:num>
  <w:num w:numId="57">
    <w:abstractNumId w:val="69"/>
  </w:num>
  <w:num w:numId="58">
    <w:abstractNumId w:val="54"/>
  </w:num>
  <w:num w:numId="59">
    <w:abstractNumId w:val="58"/>
  </w:num>
  <w:num w:numId="60">
    <w:abstractNumId w:val="31"/>
  </w:num>
  <w:num w:numId="61">
    <w:abstractNumId w:val="34"/>
  </w:num>
  <w:num w:numId="62">
    <w:abstractNumId w:val="44"/>
  </w:num>
  <w:num w:numId="63">
    <w:abstractNumId w:val="14"/>
  </w:num>
  <w:num w:numId="64">
    <w:abstractNumId w:val="70"/>
  </w:num>
  <w:num w:numId="65">
    <w:abstractNumId w:val="51"/>
  </w:num>
  <w:num w:numId="66">
    <w:abstractNumId w:val="22"/>
  </w:num>
  <w:num w:numId="67">
    <w:abstractNumId w:val="67"/>
  </w:num>
  <w:num w:numId="68">
    <w:abstractNumId w:val="27"/>
  </w:num>
  <w:num w:numId="69">
    <w:abstractNumId w:val="21"/>
  </w:num>
  <w:num w:numId="70">
    <w:abstractNumId w:val="57"/>
  </w:num>
  <w:num w:numId="71">
    <w:abstractNumId w:val="29"/>
  </w:num>
  <w:num w:numId="72">
    <w:abstractNumId w:val="7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proofState w:spelling="clean" w:grammar="clean"/>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B75"/>
    <w:rsid w:val="000006DB"/>
    <w:rsid w:val="00001A5E"/>
    <w:rsid w:val="00001B27"/>
    <w:rsid w:val="000033B9"/>
    <w:rsid w:val="000060A0"/>
    <w:rsid w:val="00006E48"/>
    <w:rsid w:val="00010298"/>
    <w:rsid w:val="00010A8E"/>
    <w:rsid w:val="00011D4A"/>
    <w:rsid w:val="0001340D"/>
    <w:rsid w:val="0001419C"/>
    <w:rsid w:val="00014B23"/>
    <w:rsid w:val="000151FF"/>
    <w:rsid w:val="0001560E"/>
    <w:rsid w:val="00017BB6"/>
    <w:rsid w:val="00020600"/>
    <w:rsid w:val="00021238"/>
    <w:rsid w:val="000220A7"/>
    <w:rsid w:val="000224A1"/>
    <w:rsid w:val="00022F96"/>
    <w:rsid w:val="00023F26"/>
    <w:rsid w:val="00024262"/>
    <w:rsid w:val="00024BFB"/>
    <w:rsid w:val="00024D3D"/>
    <w:rsid w:val="00025C8F"/>
    <w:rsid w:val="00026E94"/>
    <w:rsid w:val="000301AE"/>
    <w:rsid w:val="0003114A"/>
    <w:rsid w:val="00034522"/>
    <w:rsid w:val="00036F8A"/>
    <w:rsid w:val="0004041B"/>
    <w:rsid w:val="00041318"/>
    <w:rsid w:val="000421CF"/>
    <w:rsid w:val="00044F70"/>
    <w:rsid w:val="00045393"/>
    <w:rsid w:val="0004677E"/>
    <w:rsid w:val="00046905"/>
    <w:rsid w:val="000506ED"/>
    <w:rsid w:val="00051120"/>
    <w:rsid w:val="00051894"/>
    <w:rsid w:val="000528C4"/>
    <w:rsid w:val="00052D53"/>
    <w:rsid w:val="0005313F"/>
    <w:rsid w:val="00057032"/>
    <w:rsid w:val="00057561"/>
    <w:rsid w:val="000577DC"/>
    <w:rsid w:val="0006082A"/>
    <w:rsid w:val="00061914"/>
    <w:rsid w:val="00062B94"/>
    <w:rsid w:val="00064786"/>
    <w:rsid w:val="00064BD0"/>
    <w:rsid w:val="00065A4A"/>
    <w:rsid w:val="00065DC9"/>
    <w:rsid w:val="00066751"/>
    <w:rsid w:val="0006750E"/>
    <w:rsid w:val="00070F07"/>
    <w:rsid w:val="00071AF9"/>
    <w:rsid w:val="00073DC7"/>
    <w:rsid w:val="00077667"/>
    <w:rsid w:val="00080BE0"/>
    <w:rsid w:val="00081BC0"/>
    <w:rsid w:val="0008309A"/>
    <w:rsid w:val="00083DFE"/>
    <w:rsid w:val="000840AB"/>
    <w:rsid w:val="000845CB"/>
    <w:rsid w:val="0008489A"/>
    <w:rsid w:val="00085122"/>
    <w:rsid w:val="00085201"/>
    <w:rsid w:val="00085598"/>
    <w:rsid w:val="00086253"/>
    <w:rsid w:val="00087DD6"/>
    <w:rsid w:val="00087F0E"/>
    <w:rsid w:val="000913B8"/>
    <w:rsid w:val="00091419"/>
    <w:rsid w:val="0009364C"/>
    <w:rsid w:val="000975AA"/>
    <w:rsid w:val="000A01C4"/>
    <w:rsid w:val="000A0C64"/>
    <w:rsid w:val="000A0CCB"/>
    <w:rsid w:val="000A24D8"/>
    <w:rsid w:val="000A3135"/>
    <w:rsid w:val="000B02F9"/>
    <w:rsid w:val="000B0E98"/>
    <w:rsid w:val="000B1BA1"/>
    <w:rsid w:val="000B451D"/>
    <w:rsid w:val="000B4BB4"/>
    <w:rsid w:val="000C0A49"/>
    <w:rsid w:val="000C2A75"/>
    <w:rsid w:val="000C2AC3"/>
    <w:rsid w:val="000C32EB"/>
    <w:rsid w:val="000C3E18"/>
    <w:rsid w:val="000C50F5"/>
    <w:rsid w:val="000C6E2F"/>
    <w:rsid w:val="000D128D"/>
    <w:rsid w:val="000D2B08"/>
    <w:rsid w:val="000D3590"/>
    <w:rsid w:val="000D5C9B"/>
    <w:rsid w:val="000D6500"/>
    <w:rsid w:val="000E236F"/>
    <w:rsid w:val="000E59A9"/>
    <w:rsid w:val="000E6037"/>
    <w:rsid w:val="000E788A"/>
    <w:rsid w:val="000F4134"/>
    <w:rsid w:val="000F5B8D"/>
    <w:rsid w:val="000F5FFA"/>
    <w:rsid w:val="000F62DB"/>
    <w:rsid w:val="000F6840"/>
    <w:rsid w:val="000F6A4A"/>
    <w:rsid w:val="000F6AD2"/>
    <w:rsid w:val="000F6B3B"/>
    <w:rsid w:val="00100C73"/>
    <w:rsid w:val="00101488"/>
    <w:rsid w:val="00103000"/>
    <w:rsid w:val="001041E1"/>
    <w:rsid w:val="001049C2"/>
    <w:rsid w:val="00105900"/>
    <w:rsid w:val="001061C6"/>
    <w:rsid w:val="001061C9"/>
    <w:rsid w:val="001110FC"/>
    <w:rsid w:val="001118BA"/>
    <w:rsid w:val="001119D0"/>
    <w:rsid w:val="0011285A"/>
    <w:rsid w:val="00113DC7"/>
    <w:rsid w:val="0011514C"/>
    <w:rsid w:val="001166DB"/>
    <w:rsid w:val="001179A6"/>
    <w:rsid w:val="00120196"/>
    <w:rsid w:val="00120277"/>
    <w:rsid w:val="001223A2"/>
    <w:rsid w:val="00123E62"/>
    <w:rsid w:val="00124A49"/>
    <w:rsid w:val="00125146"/>
    <w:rsid w:val="001256A4"/>
    <w:rsid w:val="0012596F"/>
    <w:rsid w:val="001310FF"/>
    <w:rsid w:val="0013238F"/>
    <w:rsid w:val="00132928"/>
    <w:rsid w:val="00133217"/>
    <w:rsid w:val="001332DA"/>
    <w:rsid w:val="00134E0F"/>
    <w:rsid w:val="00134F94"/>
    <w:rsid w:val="00134FF4"/>
    <w:rsid w:val="0013574F"/>
    <w:rsid w:val="00136C8E"/>
    <w:rsid w:val="001379F8"/>
    <w:rsid w:val="001408D1"/>
    <w:rsid w:val="00140D92"/>
    <w:rsid w:val="00141FE6"/>
    <w:rsid w:val="001448AD"/>
    <w:rsid w:val="0014497E"/>
    <w:rsid w:val="00144B02"/>
    <w:rsid w:val="00145E81"/>
    <w:rsid w:val="001462C2"/>
    <w:rsid w:val="00147FBC"/>
    <w:rsid w:val="00150894"/>
    <w:rsid w:val="001516DD"/>
    <w:rsid w:val="0015363F"/>
    <w:rsid w:val="00154C29"/>
    <w:rsid w:val="00155D7F"/>
    <w:rsid w:val="00157A6B"/>
    <w:rsid w:val="00157EC4"/>
    <w:rsid w:val="00160582"/>
    <w:rsid w:val="001609A2"/>
    <w:rsid w:val="00160A5D"/>
    <w:rsid w:val="001621DB"/>
    <w:rsid w:val="001653EA"/>
    <w:rsid w:val="00165867"/>
    <w:rsid w:val="00165EF4"/>
    <w:rsid w:val="00165F24"/>
    <w:rsid w:val="001666CE"/>
    <w:rsid w:val="00166F25"/>
    <w:rsid w:val="00170720"/>
    <w:rsid w:val="001726F0"/>
    <w:rsid w:val="0017270C"/>
    <w:rsid w:val="00172B7B"/>
    <w:rsid w:val="00173B02"/>
    <w:rsid w:val="00174561"/>
    <w:rsid w:val="001813D1"/>
    <w:rsid w:val="00183D5B"/>
    <w:rsid w:val="00184DA2"/>
    <w:rsid w:val="00185390"/>
    <w:rsid w:val="001862B2"/>
    <w:rsid w:val="001864BE"/>
    <w:rsid w:val="00190088"/>
    <w:rsid w:val="00191804"/>
    <w:rsid w:val="0019325E"/>
    <w:rsid w:val="0019402D"/>
    <w:rsid w:val="001957CF"/>
    <w:rsid w:val="00197C1E"/>
    <w:rsid w:val="001A0DBA"/>
    <w:rsid w:val="001A0E42"/>
    <w:rsid w:val="001A1512"/>
    <w:rsid w:val="001A1602"/>
    <w:rsid w:val="001A273F"/>
    <w:rsid w:val="001A2D87"/>
    <w:rsid w:val="001A3D48"/>
    <w:rsid w:val="001A3E8D"/>
    <w:rsid w:val="001A475A"/>
    <w:rsid w:val="001A71A9"/>
    <w:rsid w:val="001B0344"/>
    <w:rsid w:val="001B081C"/>
    <w:rsid w:val="001B0A39"/>
    <w:rsid w:val="001B19E3"/>
    <w:rsid w:val="001B19E4"/>
    <w:rsid w:val="001B216B"/>
    <w:rsid w:val="001B2F86"/>
    <w:rsid w:val="001B3CDD"/>
    <w:rsid w:val="001B3FB0"/>
    <w:rsid w:val="001B4C40"/>
    <w:rsid w:val="001B51FC"/>
    <w:rsid w:val="001B633C"/>
    <w:rsid w:val="001B7754"/>
    <w:rsid w:val="001C0E77"/>
    <w:rsid w:val="001C143D"/>
    <w:rsid w:val="001C2041"/>
    <w:rsid w:val="001C2543"/>
    <w:rsid w:val="001C3091"/>
    <w:rsid w:val="001C354B"/>
    <w:rsid w:val="001C43E1"/>
    <w:rsid w:val="001C4774"/>
    <w:rsid w:val="001C5BFB"/>
    <w:rsid w:val="001D0542"/>
    <w:rsid w:val="001D0723"/>
    <w:rsid w:val="001D0EDE"/>
    <w:rsid w:val="001D143D"/>
    <w:rsid w:val="001D1947"/>
    <w:rsid w:val="001D20A2"/>
    <w:rsid w:val="001D2761"/>
    <w:rsid w:val="001D2E41"/>
    <w:rsid w:val="001D3A7F"/>
    <w:rsid w:val="001D4784"/>
    <w:rsid w:val="001D4DCD"/>
    <w:rsid w:val="001D592D"/>
    <w:rsid w:val="001E4DA6"/>
    <w:rsid w:val="001E55FE"/>
    <w:rsid w:val="001F0148"/>
    <w:rsid w:val="001F03BD"/>
    <w:rsid w:val="001F2676"/>
    <w:rsid w:val="001F2D06"/>
    <w:rsid w:val="001F3A8B"/>
    <w:rsid w:val="001F4575"/>
    <w:rsid w:val="001F606F"/>
    <w:rsid w:val="001F788D"/>
    <w:rsid w:val="00202A9B"/>
    <w:rsid w:val="00202AFB"/>
    <w:rsid w:val="00203298"/>
    <w:rsid w:val="00206B61"/>
    <w:rsid w:val="0021387D"/>
    <w:rsid w:val="002145BD"/>
    <w:rsid w:val="00214F44"/>
    <w:rsid w:val="00215797"/>
    <w:rsid w:val="0021780A"/>
    <w:rsid w:val="002203C6"/>
    <w:rsid w:val="0022069C"/>
    <w:rsid w:val="002206E2"/>
    <w:rsid w:val="002206E9"/>
    <w:rsid w:val="00220EB5"/>
    <w:rsid w:val="002217D5"/>
    <w:rsid w:val="0022241D"/>
    <w:rsid w:val="00222543"/>
    <w:rsid w:val="002229DF"/>
    <w:rsid w:val="00223579"/>
    <w:rsid w:val="00224D10"/>
    <w:rsid w:val="002256D6"/>
    <w:rsid w:val="002275A4"/>
    <w:rsid w:val="002307CF"/>
    <w:rsid w:val="0023117A"/>
    <w:rsid w:val="00231452"/>
    <w:rsid w:val="0023166F"/>
    <w:rsid w:val="00234620"/>
    <w:rsid w:val="00234ECA"/>
    <w:rsid w:val="00234F59"/>
    <w:rsid w:val="00235726"/>
    <w:rsid w:val="00235C0C"/>
    <w:rsid w:val="0023643F"/>
    <w:rsid w:val="00237A06"/>
    <w:rsid w:val="00237A0B"/>
    <w:rsid w:val="0024039B"/>
    <w:rsid w:val="00243981"/>
    <w:rsid w:val="002451AD"/>
    <w:rsid w:val="002467E7"/>
    <w:rsid w:val="00246D99"/>
    <w:rsid w:val="00246EF0"/>
    <w:rsid w:val="00246FD0"/>
    <w:rsid w:val="0025084C"/>
    <w:rsid w:val="00251E3F"/>
    <w:rsid w:val="0025209E"/>
    <w:rsid w:val="00253361"/>
    <w:rsid w:val="002541D4"/>
    <w:rsid w:val="00254B0F"/>
    <w:rsid w:val="00255481"/>
    <w:rsid w:val="00256769"/>
    <w:rsid w:val="00260C2E"/>
    <w:rsid w:val="002625C7"/>
    <w:rsid w:val="0026281B"/>
    <w:rsid w:val="00263DB8"/>
    <w:rsid w:val="00267962"/>
    <w:rsid w:val="002703D3"/>
    <w:rsid w:val="00270756"/>
    <w:rsid w:val="002707BC"/>
    <w:rsid w:val="00270A93"/>
    <w:rsid w:val="00272995"/>
    <w:rsid w:val="00272F32"/>
    <w:rsid w:val="00274ABF"/>
    <w:rsid w:val="00274AEE"/>
    <w:rsid w:val="002808CD"/>
    <w:rsid w:val="0028290C"/>
    <w:rsid w:val="002843EA"/>
    <w:rsid w:val="00285233"/>
    <w:rsid w:val="00286C55"/>
    <w:rsid w:val="00287803"/>
    <w:rsid w:val="002905C1"/>
    <w:rsid w:val="00291EA6"/>
    <w:rsid w:val="00293758"/>
    <w:rsid w:val="00294A28"/>
    <w:rsid w:val="00297010"/>
    <w:rsid w:val="002A09E2"/>
    <w:rsid w:val="002A1024"/>
    <w:rsid w:val="002A195A"/>
    <w:rsid w:val="002A2BDE"/>
    <w:rsid w:val="002A4534"/>
    <w:rsid w:val="002A4B53"/>
    <w:rsid w:val="002A4FCB"/>
    <w:rsid w:val="002A5199"/>
    <w:rsid w:val="002B142B"/>
    <w:rsid w:val="002B17CF"/>
    <w:rsid w:val="002B25F1"/>
    <w:rsid w:val="002B3185"/>
    <w:rsid w:val="002B7A41"/>
    <w:rsid w:val="002C170D"/>
    <w:rsid w:val="002C4D24"/>
    <w:rsid w:val="002C74F4"/>
    <w:rsid w:val="002D1249"/>
    <w:rsid w:val="002D39A7"/>
    <w:rsid w:val="002E0CDD"/>
    <w:rsid w:val="002E0E6B"/>
    <w:rsid w:val="002E2D30"/>
    <w:rsid w:val="002E2D52"/>
    <w:rsid w:val="002E33F9"/>
    <w:rsid w:val="002E5B00"/>
    <w:rsid w:val="002E738F"/>
    <w:rsid w:val="002F00B4"/>
    <w:rsid w:val="002F0D5F"/>
    <w:rsid w:val="002F1A66"/>
    <w:rsid w:val="002F2B84"/>
    <w:rsid w:val="002F4AA4"/>
    <w:rsid w:val="002F50E2"/>
    <w:rsid w:val="002F6B6A"/>
    <w:rsid w:val="00300F25"/>
    <w:rsid w:val="0030139C"/>
    <w:rsid w:val="00301CA4"/>
    <w:rsid w:val="00301CC4"/>
    <w:rsid w:val="003033B8"/>
    <w:rsid w:val="0030578F"/>
    <w:rsid w:val="00306E6C"/>
    <w:rsid w:val="00306F0A"/>
    <w:rsid w:val="003075FA"/>
    <w:rsid w:val="003078FF"/>
    <w:rsid w:val="00310979"/>
    <w:rsid w:val="00310DC4"/>
    <w:rsid w:val="00311AC0"/>
    <w:rsid w:val="00313DB8"/>
    <w:rsid w:val="00314081"/>
    <w:rsid w:val="003150AF"/>
    <w:rsid w:val="00315992"/>
    <w:rsid w:val="00317342"/>
    <w:rsid w:val="00320BE4"/>
    <w:rsid w:val="00320DD0"/>
    <w:rsid w:val="00321392"/>
    <w:rsid w:val="0032235B"/>
    <w:rsid w:val="003256C6"/>
    <w:rsid w:val="0032634C"/>
    <w:rsid w:val="00326A7D"/>
    <w:rsid w:val="00326EC7"/>
    <w:rsid w:val="00327453"/>
    <w:rsid w:val="003306B2"/>
    <w:rsid w:val="00331550"/>
    <w:rsid w:val="003330F0"/>
    <w:rsid w:val="003334F7"/>
    <w:rsid w:val="00333FFD"/>
    <w:rsid w:val="003376DB"/>
    <w:rsid w:val="00337B8E"/>
    <w:rsid w:val="00337CCD"/>
    <w:rsid w:val="003406F5"/>
    <w:rsid w:val="0034129F"/>
    <w:rsid w:val="003434D5"/>
    <w:rsid w:val="0034484F"/>
    <w:rsid w:val="00344FFE"/>
    <w:rsid w:val="003473F8"/>
    <w:rsid w:val="00350B9B"/>
    <w:rsid w:val="00350D98"/>
    <w:rsid w:val="0035498A"/>
    <w:rsid w:val="003550BB"/>
    <w:rsid w:val="003550D9"/>
    <w:rsid w:val="0035601A"/>
    <w:rsid w:val="00356994"/>
    <w:rsid w:val="0035715A"/>
    <w:rsid w:val="00360174"/>
    <w:rsid w:val="00361985"/>
    <w:rsid w:val="00362DAD"/>
    <w:rsid w:val="0036318B"/>
    <w:rsid w:val="003644E1"/>
    <w:rsid w:val="00364D3F"/>
    <w:rsid w:val="00365A18"/>
    <w:rsid w:val="00370431"/>
    <w:rsid w:val="00370D77"/>
    <w:rsid w:val="00373AF1"/>
    <w:rsid w:val="0037424C"/>
    <w:rsid w:val="00376D5F"/>
    <w:rsid w:val="00377776"/>
    <w:rsid w:val="00380BA1"/>
    <w:rsid w:val="003814AD"/>
    <w:rsid w:val="00383D87"/>
    <w:rsid w:val="00384655"/>
    <w:rsid w:val="00387782"/>
    <w:rsid w:val="003908A3"/>
    <w:rsid w:val="003939B5"/>
    <w:rsid w:val="00394B67"/>
    <w:rsid w:val="00394D8D"/>
    <w:rsid w:val="00394FAE"/>
    <w:rsid w:val="00395374"/>
    <w:rsid w:val="00395756"/>
    <w:rsid w:val="003A7143"/>
    <w:rsid w:val="003A7D49"/>
    <w:rsid w:val="003B00F5"/>
    <w:rsid w:val="003B0DB3"/>
    <w:rsid w:val="003B0E94"/>
    <w:rsid w:val="003B66D4"/>
    <w:rsid w:val="003B6DD9"/>
    <w:rsid w:val="003B6FEB"/>
    <w:rsid w:val="003B7474"/>
    <w:rsid w:val="003C1D59"/>
    <w:rsid w:val="003C1ED0"/>
    <w:rsid w:val="003C2E09"/>
    <w:rsid w:val="003C54EC"/>
    <w:rsid w:val="003C6296"/>
    <w:rsid w:val="003D049E"/>
    <w:rsid w:val="003D11E3"/>
    <w:rsid w:val="003D20C5"/>
    <w:rsid w:val="003D2912"/>
    <w:rsid w:val="003D3C0C"/>
    <w:rsid w:val="003D3D4F"/>
    <w:rsid w:val="003D3D59"/>
    <w:rsid w:val="003D5A7B"/>
    <w:rsid w:val="003D5D72"/>
    <w:rsid w:val="003E2116"/>
    <w:rsid w:val="003E2387"/>
    <w:rsid w:val="003E23DF"/>
    <w:rsid w:val="003E2DE8"/>
    <w:rsid w:val="003E4FBA"/>
    <w:rsid w:val="003E56F4"/>
    <w:rsid w:val="003E610A"/>
    <w:rsid w:val="003E7DCF"/>
    <w:rsid w:val="003F202F"/>
    <w:rsid w:val="003F20C7"/>
    <w:rsid w:val="003F3E08"/>
    <w:rsid w:val="003F49EF"/>
    <w:rsid w:val="003F7BEC"/>
    <w:rsid w:val="003F7D1A"/>
    <w:rsid w:val="00400025"/>
    <w:rsid w:val="0040014A"/>
    <w:rsid w:val="00400810"/>
    <w:rsid w:val="00401FBD"/>
    <w:rsid w:val="0040249D"/>
    <w:rsid w:val="00402B96"/>
    <w:rsid w:val="00403B33"/>
    <w:rsid w:val="00404DF4"/>
    <w:rsid w:val="00405671"/>
    <w:rsid w:val="00405ABC"/>
    <w:rsid w:val="004060CC"/>
    <w:rsid w:val="004065A4"/>
    <w:rsid w:val="00410552"/>
    <w:rsid w:val="004109BB"/>
    <w:rsid w:val="00410BDD"/>
    <w:rsid w:val="00412212"/>
    <w:rsid w:val="00412C0F"/>
    <w:rsid w:val="00414A64"/>
    <w:rsid w:val="00414B15"/>
    <w:rsid w:val="004161DF"/>
    <w:rsid w:val="00420893"/>
    <w:rsid w:val="0042123E"/>
    <w:rsid w:val="004217FC"/>
    <w:rsid w:val="0042221C"/>
    <w:rsid w:val="00422336"/>
    <w:rsid w:val="004239F5"/>
    <w:rsid w:val="00424A56"/>
    <w:rsid w:val="004251B6"/>
    <w:rsid w:val="00426186"/>
    <w:rsid w:val="00426E04"/>
    <w:rsid w:val="004278CA"/>
    <w:rsid w:val="00430160"/>
    <w:rsid w:val="00430415"/>
    <w:rsid w:val="00430B86"/>
    <w:rsid w:val="00430FF8"/>
    <w:rsid w:val="004327A3"/>
    <w:rsid w:val="00433621"/>
    <w:rsid w:val="004338EA"/>
    <w:rsid w:val="00436177"/>
    <w:rsid w:val="0043706F"/>
    <w:rsid w:val="00437685"/>
    <w:rsid w:val="0044069C"/>
    <w:rsid w:val="004409BC"/>
    <w:rsid w:val="004426A1"/>
    <w:rsid w:val="00443484"/>
    <w:rsid w:val="00444252"/>
    <w:rsid w:val="00444BEC"/>
    <w:rsid w:val="004455D2"/>
    <w:rsid w:val="00447008"/>
    <w:rsid w:val="004478FF"/>
    <w:rsid w:val="00452299"/>
    <w:rsid w:val="00454392"/>
    <w:rsid w:val="00454CFE"/>
    <w:rsid w:val="004614B8"/>
    <w:rsid w:val="00462B38"/>
    <w:rsid w:val="004632F9"/>
    <w:rsid w:val="004708A1"/>
    <w:rsid w:val="004721DC"/>
    <w:rsid w:val="004736BC"/>
    <w:rsid w:val="00476887"/>
    <w:rsid w:val="00477A3C"/>
    <w:rsid w:val="00480C39"/>
    <w:rsid w:val="004833CF"/>
    <w:rsid w:val="0048592E"/>
    <w:rsid w:val="00486DE3"/>
    <w:rsid w:val="00490AA0"/>
    <w:rsid w:val="00492FB3"/>
    <w:rsid w:val="004936BD"/>
    <w:rsid w:val="00494651"/>
    <w:rsid w:val="00495692"/>
    <w:rsid w:val="004975D3"/>
    <w:rsid w:val="004A0344"/>
    <w:rsid w:val="004A05E4"/>
    <w:rsid w:val="004A17D5"/>
    <w:rsid w:val="004A180F"/>
    <w:rsid w:val="004A3830"/>
    <w:rsid w:val="004A3AE5"/>
    <w:rsid w:val="004A4B3B"/>
    <w:rsid w:val="004B1177"/>
    <w:rsid w:val="004B11F0"/>
    <w:rsid w:val="004B22C6"/>
    <w:rsid w:val="004B3580"/>
    <w:rsid w:val="004B3B6A"/>
    <w:rsid w:val="004B48C0"/>
    <w:rsid w:val="004B5572"/>
    <w:rsid w:val="004B6364"/>
    <w:rsid w:val="004B6D22"/>
    <w:rsid w:val="004C02E8"/>
    <w:rsid w:val="004C02FA"/>
    <w:rsid w:val="004C1EB1"/>
    <w:rsid w:val="004C1F09"/>
    <w:rsid w:val="004C33C8"/>
    <w:rsid w:val="004C361B"/>
    <w:rsid w:val="004C37C5"/>
    <w:rsid w:val="004C4A92"/>
    <w:rsid w:val="004C60F0"/>
    <w:rsid w:val="004D16B5"/>
    <w:rsid w:val="004D268E"/>
    <w:rsid w:val="004D2CEA"/>
    <w:rsid w:val="004D4378"/>
    <w:rsid w:val="004D6494"/>
    <w:rsid w:val="004D6FE2"/>
    <w:rsid w:val="004E014C"/>
    <w:rsid w:val="004E08DE"/>
    <w:rsid w:val="004E08E3"/>
    <w:rsid w:val="004E1E6C"/>
    <w:rsid w:val="004E22E1"/>
    <w:rsid w:val="004E2710"/>
    <w:rsid w:val="004F03EA"/>
    <w:rsid w:val="004F2681"/>
    <w:rsid w:val="004F2D50"/>
    <w:rsid w:val="004F39E0"/>
    <w:rsid w:val="004F684A"/>
    <w:rsid w:val="004F7718"/>
    <w:rsid w:val="00502247"/>
    <w:rsid w:val="00502B03"/>
    <w:rsid w:val="0050363F"/>
    <w:rsid w:val="00505606"/>
    <w:rsid w:val="00506735"/>
    <w:rsid w:val="00507849"/>
    <w:rsid w:val="005114C8"/>
    <w:rsid w:val="00512924"/>
    <w:rsid w:val="00513230"/>
    <w:rsid w:val="00514391"/>
    <w:rsid w:val="005145E5"/>
    <w:rsid w:val="00514DA0"/>
    <w:rsid w:val="00515000"/>
    <w:rsid w:val="00516795"/>
    <w:rsid w:val="00516840"/>
    <w:rsid w:val="00517409"/>
    <w:rsid w:val="00517CF6"/>
    <w:rsid w:val="00517E34"/>
    <w:rsid w:val="00521A71"/>
    <w:rsid w:val="00522BC7"/>
    <w:rsid w:val="00523F35"/>
    <w:rsid w:val="00524B36"/>
    <w:rsid w:val="0052612C"/>
    <w:rsid w:val="00527751"/>
    <w:rsid w:val="00527ABB"/>
    <w:rsid w:val="00530251"/>
    <w:rsid w:val="0053191D"/>
    <w:rsid w:val="00532921"/>
    <w:rsid w:val="00535D2A"/>
    <w:rsid w:val="005366BC"/>
    <w:rsid w:val="00537FD8"/>
    <w:rsid w:val="00540163"/>
    <w:rsid w:val="0054053E"/>
    <w:rsid w:val="005408C1"/>
    <w:rsid w:val="00541011"/>
    <w:rsid w:val="005417D5"/>
    <w:rsid w:val="00541FD2"/>
    <w:rsid w:val="00542B88"/>
    <w:rsid w:val="00544A96"/>
    <w:rsid w:val="00545AF9"/>
    <w:rsid w:val="00547C70"/>
    <w:rsid w:val="005502A1"/>
    <w:rsid w:val="005539EE"/>
    <w:rsid w:val="005572BE"/>
    <w:rsid w:val="0056019C"/>
    <w:rsid w:val="005601AE"/>
    <w:rsid w:val="00561E5F"/>
    <w:rsid w:val="0056258F"/>
    <w:rsid w:val="0056301B"/>
    <w:rsid w:val="00564409"/>
    <w:rsid w:val="00564816"/>
    <w:rsid w:val="005649D9"/>
    <w:rsid w:val="00565ED1"/>
    <w:rsid w:val="0056785E"/>
    <w:rsid w:val="00567B15"/>
    <w:rsid w:val="005729FC"/>
    <w:rsid w:val="00572B42"/>
    <w:rsid w:val="00572F18"/>
    <w:rsid w:val="005760E9"/>
    <w:rsid w:val="00576529"/>
    <w:rsid w:val="00576757"/>
    <w:rsid w:val="00577799"/>
    <w:rsid w:val="00581934"/>
    <w:rsid w:val="00581B26"/>
    <w:rsid w:val="005836CE"/>
    <w:rsid w:val="005837E3"/>
    <w:rsid w:val="00584766"/>
    <w:rsid w:val="00585CA5"/>
    <w:rsid w:val="00586DBF"/>
    <w:rsid w:val="00587F0B"/>
    <w:rsid w:val="00591DB6"/>
    <w:rsid w:val="00593320"/>
    <w:rsid w:val="00593A88"/>
    <w:rsid w:val="0059405C"/>
    <w:rsid w:val="00594413"/>
    <w:rsid w:val="005961F0"/>
    <w:rsid w:val="0059649D"/>
    <w:rsid w:val="005965D7"/>
    <w:rsid w:val="00597592"/>
    <w:rsid w:val="005A0539"/>
    <w:rsid w:val="005A4996"/>
    <w:rsid w:val="005A6BF8"/>
    <w:rsid w:val="005B1607"/>
    <w:rsid w:val="005B57A9"/>
    <w:rsid w:val="005B5A83"/>
    <w:rsid w:val="005C0CA6"/>
    <w:rsid w:val="005C1216"/>
    <w:rsid w:val="005C1B44"/>
    <w:rsid w:val="005C1DED"/>
    <w:rsid w:val="005C2744"/>
    <w:rsid w:val="005C2AA3"/>
    <w:rsid w:val="005C3543"/>
    <w:rsid w:val="005C3628"/>
    <w:rsid w:val="005C5F00"/>
    <w:rsid w:val="005C67AD"/>
    <w:rsid w:val="005C79D5"/>
    <w:rsid w:val="005D06F5"/>
    <w:rsid w:val="005D3A39"/>
    <w:rsid w:val="005D3EC5"/>
    <w:rsid w:val="005D4806"/>
    <w:rsid w:val="005D63AA"/>
    <w:rsid w:val="005E34CD"/>
    <w:rsid w:val="005E36B4"/>
    <w:rsid w:val="005E4DBE"/>
    <w:rsid w:val="005E69F7"/>
    <w:rsid w:val="005E7DDF"/>
    <w:rsid w:val="005E7E85"/>
    <w:rsid w:val="005E7EDF"/>
    <w:rsid w:val="005F01E7"/>
    <w:rsid w:val="005F311E"/>
    <w:rsid w:val="005F3D43"/>
    <w:rsid w:val="005F4E79"/>
    <w:rsid w:val="005F5FC5"/>
    <w:rsid w:val="005F67F0"/>
    <w:rsid w:val="005F67F1"/>
    <w:rsid w:val="005F7014"/>
    <w:rsid w:val="00601904"/>
    <w:rsid w:val="00601ED9"/>
    <w:rsid w:val="00602A26"/>
    <w:rsid w:val="00603206"/>
    <w:rsid w:val="006034F0"/>
    <w:rsid w:val="006056A3"/>
    <w:rsid w:val="00605F30"/>
    <w:rsid w:val="00607357"/>
    <w:rsid w:val="00607B33"/>
    <w:rsid w:val="00611F63"/>
    <w:rsid w:val="00612CAC"/>
    <w:rsid w:val="00616FDA"/>
    <w:rsid w:val="006170EC"/>
    <w:rsid w:val="00617D58"/>
    <w:rsid w:val="006215F8"/>
    <w:rsid w:val="00621825"/>
    <w:rsid w:val="00623CD7"/>
    <w:rsid w:val="00625B42"/>
    <w:rsid w:val="00626ED7"/>
    <w:rsid w:val="00633385"/>
    <w:rsid w:val="00635665"/>
    <w:rsid w:val="00640481"/>
    <w:rsid w:val="0064308B"/>
    <w:rsid w:val="00646A52"/>
    <w:rsid w:val="00647F93"/>
    <w:rsid w:val="0065093D"/>
    <w:rsid w:val="00651567"/>
    <w:rsid w:val="00652891"/>
    <w:rsid w:val="00652DC5"/>
    <w:rsid w:val="00652F57"/>
    <w:rsid w:val="006539D5"/>
    <w:rsid w:val="00653BE9"/>
    <w:rsid w:val="00654601"/>
    <w:rsid w:val="00655027"/>
    <w:rsid w:val="00655AF2"/>
    <w:rsid w:val="00657C6B"/>
    <w:rsid w:val="00660E45"/>
    <w:rsid w:val="00660E89"/>
    <w:rsid w:val="006634A2"/>
    <w:rsid w:val="00663E55"/>
    <w:rsid w:val="00665E03"/>
    <w:rsid w:val="00671C22"/>
    <w:rsid w:val="00672D8D"/>
    <w:rsid w:val="00674386"/>
    <w:rsid w:val="00674CD8"/>
    <w:rsid w:val="00675CAC"/>
    <w:rsid w:val="00676E4B"/>
    <w:rsid w:val="00677C97"/>
    <w:rsid w:val="00680A12"/>
    <w:rsid w:val="006812EE"/>
    <w:rsid w:val="00683928"/>
    <w:rsid w:val="00683AD4"/>
    <w:rsid w:val="0068673D"/>
    <w:rsid w:val="00687C31"/>
    <w:rsid w:val="00690CF3"/>
    <w:rsid w:val="00693047"/>
    <w:rsid w:val="00694446"/>
    <w:rsid w:val="00694D70"/>
    <w:rsid w:val="00695959"/>
    <w:rsid w:val="0069768E"/>
    <w:rsid w:val="006A05A5"/>
    <w:rsid w:val="006A3804"/>
    <w:rsid w:val="006A41EB"/>
    <w:rsid w:val="006A4868"/>
    <w:rsid w:val="006A647A"/>
    <w:rsid w:val="006B001A"/>
    <w:rsid w:val="006B1543"/>
    <w:rsid w:val="006B1AC0"/>
    <w:rsid w:val="006B2D9B"/>
    <w:rsid w:val="006B4136"/>
    <w:rsid w:val="006C4B3D"/>
    <w:rsid w:val="006C4DC3"/>
    <w:rsid w:val="006C500F"/>
    <w:rsid w:val="006C6CAE"/>
    <w:rsid w:val="006C71B3"/>
    <w:rsid w:val="006C72C8"/>
    <w:rsid w:val="006C75AE"/>
    <w:rsid w:val="006D1678"/>
    <w:rsid w:val="006D16B9"/>
    <w:rsid w:val="006D3077"/>
    <w:rsid w:val="006D40FA"/>
    <w:rsid w:val="006D75D2"/>
    <w:rsid w:val="006E261A"/>
    <w:rsid w:val="006E2756"/>
    <w:rsid w:val="006E2FAE"/>
    <w:rsid w:val="006E34A5"/>
    <w:rsid w:val="006E3A5F"/>
    <w:rsid w:val="006E48DF"/>
    <w:rsid w:val="006E694F"/>
    <w:rsid w:val="006E723A"/>
    <w:rsid w:val="006F097C"/>
    <w:rsid w:val="006F2532"/>
    <w:rsid w:val="006F28E3"/>
    <w:rsid w:val="006F3BE4"/>
    <w:rsid w:val="006F4CFD"/>
    <w:rsid w:val="006F654F"/>
    <w:rsid w:val="00701B6D"/>
    <w:rsid w:val="007026EF"/>
    <w:rsid w:val="0070526A"/>
    <w:rsid w:val="007054A6"/>
    <w:rsid w:val="00712666"/>
    <w:rsid w:val="00715CFE"/>
    <w:rsid w:val="007163D9"/>
    <w:rsid w:val="007168B6"/>
    <w:rsid w:val="00716FD6"/>
    <w:rsid w:val="0071765C"/>
    <w:rsid w:val="00722440"/>
    <w:rsid w:val="00722781"/>
    <w:rsid w:val="0072636C"/>
    <w:rsid w:val="0072654E"/>
    <w:rsid w:val="00730623"/>
    <w:rsid w:val="00732FA9"/>
    <w:rsid w:val="0073313B"/>
    <w:rsid w:val="00733AC8"/>
    <w:rsid w:val="00736CFE"/>
    <w:rsid w:val="00742136"/>
    <w:rsid w:val="00742B00"/>
    <w:rsid w:val="00743C2D"/>
    <w:rsid w:val="0075137C"/>
    <w:rsid w:val="0075465C"/>
    <w:rsid w:val="00755908"/>
    <w:rsid w:val="00755CB5"/>
    <w:rsid w:val="00756718"/>
    <w:rsid w:val="0075678B"/>
    <w:rsid w:val="0076014B"/>
    <w:rsid w:val="00762026"/>
    <w:rsid w:val="00762CD6"/>
    <w:rsid w:val="00762CEB"/>
    <w:rsid w:val="00762D2E"/>
    <w:rsid w:val="00764FC8"/>
    <w:rsid w:val="00765174"/>
    <w:rsid w:val="007659FD"/>
    <w:rsid w:val="00765E8B"/>
    <w:rsid w:val="00766DE0"/>
    <w:rsid w:val="007677AA"/>
    <w:rsid w:val="0077001F"/>
    <w:rsid w:val="007722D9"/>
    <w:rsid w:val="00773170"/>
    <w:rsid w:val="0077320E"/>
    <w:rsid w:val="007734F1"/>
    <w:rsid w:val="007742B4"/>
    <w:rsid w:val="00774817"/>
    <w:rsid w:val="00774DCD"/>
    <w:rsid w:val="00777D57"/>
    <w:rsid w:val="00781DA7"/>
    <w:rsid w:val="007828AC"/>
    <w:rsid w:val="00784DBA"/>
    <w:rsid w:val="00784F8C"/>
    <w:rsid w:val="00792180"/>
    <w:rsid w:val="007922C7"/>
    <w:rsid w:val="007933E1"/>
    <w:rsid w:val="00793CFA"/>
    <w:rsid w:val="007A03DB"/>
    <w:rsid w:val="007A3C9E"/>
    <w:rsid w:val="007A6773"/>
    <w:rsid w:val="007A6B6F"/>
    <w:rsid w:val="007B1184"/>
    <w:rsid w:val="007B2D30"/>
    <w:rsid w:val="007B30C0"/>
    <w:rsid w:val="007B45A5"/>
    <w:rsid w:val="007B4E57"/>
    <w:rsid w:val="007B6467"/>
    <w:rsid w:val="007B7CA1"/>
    <w:rsid w:val="007C0BCA"/>
    <w:rsid w:val="007C1FC1"/>
    <w:rsid w:val="007C2ED2"/>
    <w:rsid w:val="007C384A"/>
    <w:rsid w:val="007C41A6"/>
    <w:rsid w:val="007C461E"/>
    <w:rsid w:val="007C5FE2"/>
    <w:rsid w:val="007D0505"/>
    <w:rsid w:val="007D0F2A"/>
    <w:rsid w:val="007D4D47"/>
    <w:rsid w:val="007D6301"/>
    <w:rsid w:val="007D657E"/>
    <w:rsid w:val="007D66C7"/>
    <w:rsid w:val="007D6D17"/>
    <w:rsid w:val="007D77FF"/>
    <w:rsid w:val="007E1076"/>
    <w:rsid w:val="007E259D"/>
    <w:rsid w:val="007E3A2D"/>
    <w:rsid w:val="007E437C"/>
    <w:rsid w:val="007E49CB"/>
    <w:rsid w:val="007E5A4A"/>
    <w:rsid w:val="007E5DF1"/>
    <w:rsid w:val="007E7114"/>
    <w:rsid w:val="007E770A"/>
    <w:rsid w:val="007F03EE"/>
    <w:rsid w:val="007F15ED"/>
    <w:rsid w:val="007F3EF4"/>
    <w:rsid w:val="007F6A9D"/>
    <w:rsid w:val="007F71E3"/>
    <w:rsid w:val="00801CBD"/>
    <w:rsid w:val="00802CE9"/>
    <w:rsid w:val="00803BFD"/>
    <w:rsid w:val="0081206B"/>
    <w:rsid w:val="008131CE"/>
    <w:rsid w:val="0081373C"/>
    <w:rsid w:val="00813BD0"/>
    <w:rsid w:val="00816091"/>
    <w:rsid w:val="00816292"/>
    <w:rsid w:val="0081693D"/>
    <w:rsid w:val="00817488"/>
    <w:rsid w:val="00822578"/>
    <w:rsid w:val="008228C7"/>
    <w:rsid w:val="0082290F"/>
    <w:rsid w:val="0082319A"/>
    <w:rsid w:val="0082562C"/>
    <w:rsid w:val="008270A1"/>
    <w:rsid w:val="00830240"/>
    <w:rsid w:val="00831A84"/>
    <w:rsid w:val="0083325C"/>
    <w:rsid w:val="008335CC"/>
    <w:rsid w:val="0083426C"/>
    <w:rsid w:val="0083460E"/>
    <w:rsid w:val="00834F0A"/>
    <w:rsid w:val="0084083F"/>
    <w:rsid w:val="00841B8E"/>
    <w:rsid w:val="008430D2"/>
    <w:rsid w:val="008444D5"/>
    <w:rsid w:val="00845100"/>
    <w:rsid w:val="00845291"/>
    <w:rsid w:val="00845D4E"/>
    <w:rsid w:val="00845EDA"/>
    <w:rsid w:val="0084621D"/>
    <w:rsid w:val="00846328"/>
    <w:rsid w:val="008506C7"/>
    <w:rsid w:val="008517CF"/>
    <w:rsid w:val="00852CC6"/>
    <w:rsid w:val="008602D2"/>
    <w:rsid w:val="0086214B"/>
    <w:rsid w:val="0086240D"/>
    <w:rsid w:val="008704AE"/>
    <w:rsid w:val="00874228"/>
    <w:rsid w:val="008758E9"/>
    <w:rsid w:val="008767AB"/>
    <w:rsid w:val="00876EF4"/>
    <w:rsid w:val="008804FB"/>
    <w:rsid w:val="00880C20"/>
    <w:rsid w:val="00882C3B"/>
    <w:rsid w:val="00882E5B"/>
    <w:rsid w:val="00883880"/>
    <w:rsid w:val="0088475B"/>
    <w:rsid w:val="00884EAC"/>
    <w:rsid w:val="00885477"/>
    <w:rsid w:val="00886C89"/>
    <w:rsid w:val="008920E3"/>
    <w:rsid w:val="00894D66"/>
    <w:rsid w:val="00895C1F"/>
    <w:rsid w:val="008965AF"/>
    <w:rsid w:val="008966AB"/>
    <w:rsid w:val="00897D76"/>
    <w:rsid w:val="008A05D1"/>
    <w:rsid w:val="008A2084"/>
    <w:rsid w:val="008A272D"/>
    <w:rsid w:val="008A2CF9"/>
    <w:rsid w:val="008A3472"/>
    <w:rsid w:val="008A3EA7"/>
    <w:rsid w:val="008A448B"/>
    <w:rsid w:val="008A6F00"/>
    <w:rsid w:val="008B063F"/>
    <w:rsid w:val="008B2366"/>
    <w:rsid w:val="008B2897"/>
    <w:rsid w:val="008B367A"/>
    <w:rsid w:val="008B40A6"/>
    <w:rsid w:val="008B67CA"/>
    <w:rsid w:val="008B69C9"/>
    <w:rsid w:val="008B7A87"/>
    <w:rsid w:val="008B7F33"/>
    <w:rsid w:val="008C1952"/>
    <w:rsid w:val="008C1C05"/>
    <w:rsid w:val="008C21EF"/>
    <w:rsid w:val="008C2AD4"/>
    <w:rsid w:val="008C37B9"/>
    <w:rsid w:val="008C6D47"/>
    <w:rsid w:val="008C7186"/>
    <w:rsid w:val="008C757E"/>
    <w:rsid w:val="008D25AB"/>
    <w:rsid w:val="008D4406"/>
    <w:rsid w:val="008D5040"/>
    <w:rsid w:val="008D5687"/>
    <w:rsid w:val="008D6C93"/>
    <w:rsid w:val="008D7648"/>
    <w:rsid w:val="008E04C2"/>
    <w:rsid w:val="008E0A35"/>
    <w:rsid w:val="008E0B24"/>
    <w:rsid w:val="008E1CBA"/>
    <w:rsid w:val="008E3FD9"/>
    <w:rsid w:val="008E7B35"/>
    <w:rsid w:val="008F0327"/>
    <w:rsid w:val="008F24CB"/>
    <w:rsid w:val="008F3A6D"/>
    <w:rsid w:val="008F5AE7"/>
    <w:rsid w:val="008F67D0"/>
    <w:rsid w:val="008F7469"/>
    <w:rsid w:val="008F7F91"/>
    <w:rsid w:val="009011C8"/>
    <w:rsid w:val="00903BD2"/>
    <w:rsid w:val="00903F2F"/>
    <w:rsid w:val="00904B06"/>
    <w:rsid w:val="00906342"/>
    <w:rsid w:val="00907CE9"/>
    <w:rsid w:val="009104DF"/>
    <w:rsid w:val="0091152C"/>
    <w:rsid w:val="00911A84"/>
    <w:rsid w:val="00912F5B"/>
    <w:rsid w:val="00913644"/>
    <w:rsid w:val="009142AC"/>
    <w:rsid w:val="00915793"/>
    <w:rsid w:val="00916DA8"/>
    <w:rsid w:val="009214E3"/>
    <w:rsid w:val="009220C2"/>
    <w:rsid w:val="00922261"/>
    <w:rsid w:val="00922798"/>
    <w:rsid w:val="00922FD3"/>
    <w:rsid w:val="009230A2"/>
    <w:rsid w:val="00923276"/>
    <w:rsid w:val="00925A6D"/>
    <w:rsid w:val="00925CEA"/>
    <w:rsid w:val="009305A0"/>
    <w:rsid w:val="00930AF2"/>
    <w:rsid w:val="0093173C"/>
    <w:rsid w:val="009322C0"/>
    <w:rsid w:val="00932AFD"/>
    <w:rsid w:val="00932E37"/>
    <w:rsid w:val="00933667"/>
    <w:rsid w:val="0093431B"/>
    <w:rsid w:val="0093553E"/>
    <w:rsid w:val="00937C2B"/>
    <w:rsid w:val="00941EC0"/>
    <w:rsid w:val="00941F96"/>
    <w:rsid w:val="009428FC"/>
    <w:rsid w:val="009440F6"/>
    <w:rsid w:val="009450E0"/>
    <w:rsid w:val="00946B16"/>
    <w:rsid w:val="0095361A"/>
    <w:rsid w:val="00954818"/>
    <w:rsid w:val="00955BE8"/>
    <w:rsid w:val="00960042"/>
    <w:rsid w:val="00960623"/>
    <w:rsid w:val="00960CB1"/>
    <w:rsid w:val="00961EEE"/>
    <w:rsid w:val="00963650"/>
    <w:rsid w:val="00965455"/>
    <w:rsid w:val="00965CB8"/>
    <w:rsid w:val="009673FC"/>
    <w:rsid w:val="00970AE0"/>
    <w:rsid w:val="00972C91"/>
    <w:rsid w:val="00973975"/>
    <w:rsid w:val="00974404"/>
    <w:rsid w:val="00975089"/>
    <w:rsid w:val="009750AD"/>
    <w:rsid w:val="00975B81"/>
    <w:rsid w:val="00975E03"/>
    <w:rsid w:val="00977F2F"/>
    <w:rsid w:val="00980E28"/>
    <w:rsid w:val="0098352F"/>
    <w:rsid w:val="009836B0"/>
    <w:rsid w:val="009837FD"/>
    <w:rsid w:val="00986138"/>
    <w:rsid w:val="00993670"/>
    <w:rsid w:val="00993E1C"/>
    <w:rsid w:val="00993F22"/>
    <w:rsid w:val="0099530E"/>
    <w:rsid w:val="009975B0"/>
    <w:rsid w:val="0099765A"/>
    <w:rsid w:val="009A04BD"/>
    <w:rsid w:val="009A1447"/>
    <w:rsid w:val="009A166C"/>
    <w:rsid w:val="009A2D6A"/>
    <w:rsid w:val="009A57D4"/>
    <w:rsid w:val="009A69F2"/>
    <w:rsid w:val="009A7329"/>
    <w:rsid w:val="009B0134"/>
    <w:rsid w:val="009B0417"/>
    <w:rsid w:val="009B073A"/>
    <w:rsid w:val="009B0797"/>
    <w:rsid w:val="009B0BB7"/>
    <w:rsid w:val="009B265F"/>
    <w:rsid w:val="009B6E08"/>
    <w:rsid w:val="009B6FD6"/>
    <w:rsid w:val="009B72E5"/>
    <w:rsid w:val="009C1336"/>
    <w:rsid w:val="009C25A3"/>
    <w:rsid w:val="009C3732"/>
    <w:rsid w:val="009C5F8B"/>
    <w:rsid w:val="009C6601"/>
    <w:rsid w:val="009C7144"/>
    <w:rsid w:val="009C7376"/>
    <w:rsid w:val="009C7876"/>
    <w:rsid w:val="009D0F8C"/>
    <w:rsid w:val="009D4537"/>
    <w:rsid w:val="009D47C7"/>
    <w:rsid w:val="009D48DA"/>
    <w:rsid w:val="009D5F98"/>
    <w:rsid w:val="009E27F0"/>
    <w:rsid w:val="009E29CB"/>
    <w:rsid w:val="009E3EB6"/>
    <w:rsid w:val="009E49E3"/>
    <w:rsid w:val="009E517E"/>
    <w:rsid w:val="009E6856"/>
    <w:rsid w:val="009E7CB3"/>
    <w:rsid w:val="009F0372"/>
    <w:rsid w:val="009F0757"/>
    <w:rsid w:val="009F09D6"/>
    <w:rsid w:val="009F2AD2"/>
    <w:rsid w:val="009F2D87"/>
    <w:rsid w:val="009F4232"/>
    <w:rsid w:val="009F54A4"/>
    <w:rsid w:val="009F55A3"/>
    <w:rsid w:val="00A002DA"/>
    <w:rsid w:val="00A01957"/>
    <w:rsid w:val="00A03C25"/>
    <w:rsid w:val="00A0497A"/>
    <w:rsid w:val="00A06163"/>
    <w:rsid w:val="00A07B2D"/>
    <w:rsid w:val="00A12706"/>
    <w:rsid w:val="00A13C5D"/>
    <w:rsid w:val="00A14678"/>
    <w:rsid w:val="00A17598"/>
    <w:rsid w:val="00A22841"/>
    <w:rsid w:val="00A229EE"/>
    <w:rsid w:val="00A239E2"/>
    <w:rsid w:val="00A23F25"/>
    <w:rsid w:val="00A24ED6"/>
    <w:rsid w:val="00A2549A"/>
    <w:rsid w:val="00A265BB"/>
    <w:rsid w:val="00A26AAD"/>
    <w:rsid w:val="00A309C6"/>
    <w:rsid w:val="00A3168A"/>
    <w:rsid w:val="00A34B8E"/>
    <w:rsid w:val="00A360B1"/>
    <w:rsid w:val="00A37843"/>
    <w:rsid w:val="00A37A22"/>
    <w:rsid w:val="00A407F7"/>
    <w:rsid w:val="00A417B6"/>
    <w:rsid w:val="00A41918"/>
    <w:rsid w:val="00A438E5"/>
    <w:rsid w:val="00A4459C"/>
    <w:rsid w:val="00A467D5"/>
    <w:rsid w:val="00A505D5"/>
    <w:rsid w:val="00A5071E"/>
    <w:rsid w:val="00A549DA"/>
    <w:rsid w:val="00A5530C"/>
    <w:rsid w:val="00A5566E"/>
    <w:rsid w:val="00A55D24"/>
    <w:rsid w:val="00A6131A"/>
    <w:rsid w:val="00A63886"/>
    <w:rsid w:val="00A63BA0"/>
    <w:rsid w:val="00A64B64"/>
    <w:rsid w:val="00A66FAA"/>
    <w:rsid w:val="00A66FD0"/>
    <w:rsid w:val="00A67101"/>
    <w:rsid w:val="00A7003E"/>
    <w:rsid w:val="00A70F0A"/>
    <w:rsid w:val="00A7218B"/>
    <w:rsid w:val="00A7345D"/>
    <w:rsid w:val="00A73D9C"/>
    <w:rsid w:val="00A74F04"/>
    <w:rsid w:val="00A7527C"/>
    <w:rsid w:val="00A77009"/>
    <w:rsid w:val="00A774D0"/>
    <w:rsid w:val="00A77A71"/>
    <w:rsid w:val="00A77D82"/>
    <w:rsid w:val="00A816EE"/>
    <w:rsid w:val="00A84299"/>
    <w:rsid w:val="00A8537F"/>
    <w:rsid w:val="00A86DAA"/>
    <w:rsid w:val="00A9293B"/>
    <w:rsid w:val="00A9522C"/>
    <w:rsid w:val="00AA01B2"/>
    <w:rsid w:val="00AA04B5"/>
    <w:rsid w:val="00AA1C34"/>
    <w:rsid w:val="00AA33B4"/>
    <w:rsid w:val="00AA405B"/>
    <w:rsid w:val="00AA4E89"/>
    <w:rsid w:val="00AA60DF"/>
    <w:rsid w:val="00AA71D6"/>
    <w:rsid w:val="00AA739E"/>
    <w:rsid w:val="00AB0C5E"/>
    <w:rsid w:val="00AB453F"/>
    <w:rsid w:val="00AB4621"/>
    <w:rsid w:val="00AB5BA2"/>
    <w:rsid w:val="00AB654A"/>
    <w:rsid w:val="00AB6BFA"/>
    <w:rsid w:val="00AC1F74"/>
    <w:rsid w:val="00AC2EC2"/>
    <w:rsid w:val="00AC4636"/>
    <w:rsid w:val="00AC6855"/>
    <w:rsid w:val="00AD3778"/>
    <w:rsid w:val="00AD4216"/>
    <w:rsid w:val="00AD454A"/>
    <w:rsid w:val="00AD4655"/>
    <w:rsid w:val="00AD5538"/>
    <w:rsid w:val="00AD582E"/>
    <w:rsid w:val="00AD6EC3"/>
    <w:rsid w:val="00AD7B94"/>
    <w:rsid w:val="00AE07A4"/>
    <w:rsid w:val="00AE0C39"/>
    <w:rsid w:val="00AE16BB"/>
    <w:rsid w:val="00AE3CF6"/>
    <w:rsid w:val="00AE53E0"/>
    <w:rsid w:val="00AE5BCB"/>
    <w:rsid w:val="00AE778A"/>
    <w:rsid w:val="00AF137A"/>
    <w:rsid w:val="00AF28D8"/>
    <w:rsid w:val="00B00C0F"/>
    <w:rsid w:val="00B00F11"/>
    <w:rsid w:val="00B0201F"/>
    <w:rsid w:val="00B0568E"/>
    <w:rsid w:val="00B069F0"/>
    <w:rsid w:val="00B06AE9"/>
    <w:rsid w:val="00B11A4D"/>
    <w:rsid w:val="00B1283F"/>
    <w:rsid w:val="00B1388B"/>
    <w:rsid w:val="00B13D75"/>
    <w:rsid w:val="00B14A33"/>
    <w:rsid w:val="00B14B66"/>
    <w:rsid w:val="00B1608A"/>
    <w:rsid w:val="00B16EE9"/>
    <w:rsid w:val="00B16F20"/>
    <w:rsid w:val="00B17017"/>
    <w:rsid w:val="00B20D44"/>
    <w:rsid w:val="00B2106A"/>
    <w:rsid w:val="00B276E2"/>
    <w:rsid w:val="00B27DC2"/>
    <w:rsid w:val="00B35384"/>
    <w:rsid w:val="00B37855"/>
    <w:rsid w:val="00B411E3"/>
    <w:rsid w:val="00B42078"/>
    <w:rsid w:val="00B42D75"/>
    <w:rsid w:val="00B44748"/>
    <w:rsid w:val="00B45D02"/>
    <w:rsid w:val="00B46E6D"/>
    <w:rsid w:val="00B5211C"/>
    <w:rsid w:val="00B547EC"/>
    <w:rsid w:val="00B54F7E"/>
    <w:rsid w:val="00B55190"/>
    <w:rsid w:val="00B5575A"/>
    <w:rsid w:val="00B5672D"/>
    <w:rsid w:val="00B568FB"/>
    <w:rsid w:val="00B56CFC"/>
    <w:rsid w:val="00B57CD6"/>
    <w:rsid w:val="00B60876"/>
    <w:rsid w:val="00B60E46"/>
    <w:rsid w:val="00B62E1C"/>
    <w:rsid w:val="00B648F9"/>
    <w:rsid w:val="00B671ED"/>
    <w:rsid w:val="00B70E1B"/>
    <w:rsid w:val="00B717CB"/>
    <w:rsid w:val="00B725B1"/>
    <w:rsid w:val="00B72712"/>
    <w:rsid w:val="00B7453A"/>
    <w:rsid w:val="00B7566A"/>
    <w:rsid w:val="00B75FD8"/>
    <w:rsid w:val="00B76A3B"/>
    <w:rsid w:val="00B776D2"/>
    <w:rsid w:val="00B806CA"/>
    <w:rsid w:val="00B82743"/>
    <w:rsid w:val="00B8292E"/>
    <w:rsid w:val="00B8308C"/>
    <w:rsid w:val="00B831AC"/>
    <w:rsid w:val="00B85161"/>
    <w:rsid w:val="00B85B5D"/>
    <w:rsid w:val="00B8671A"/>
    <w:rsid w:val="00B90650"/>
    <w:rsid w:val="00B914D9"/>
    <w:rsid w:val="00B922CB"/>
    <w:rsid w:val="00B9315B"/>
    <w:rsid w:val="00B9380F"/>
    <w:rsid w:val="00B9472D"/>
    <w:rsid w:val="00B9663C"/>
    <w:rsid w:val="00B96723"/>
    <w:rsid w:val="00B97B7A"/>
    <w:rsid w:val="00BA0A85"/>
    <w:rsid w:val="00BA1A11"/>
    <w:rsid w:val="00BA44A8"/>
    <w:rsid w:val="00BA475A"/>
    <w:rsid w:val="00BA4A6A"/>
    <w:rsid w:val="00BA4F60"/>
    <w:rsid w:val="00BA5600"/>
    <w:rsid w:val="00BA6F1C"/>
    <w:rsid w:val="00BB09FC"/>
    <w:rsid w:val="00BB0F22"/>
    <w:rsid w:val="00BB2B33"/>
    <w:rsid w:val="00BB32B1"/>
    <w:rsid w:val="00BB333E"/>
    <w:rsid w:val="00BB4101"/>
    <w:rsid w:val="00BB4B42"/>
    <w:rsid w:val="00BB5458"/>
    <w:rsid w:val="00BB6B97"/>
    <w:rsid w:val="00BC03FF"/>
    <w:rsid w:val="00BC1229"/>
    <w:rsid w:val="00BC407F"/>
    <w:rsid w:val="00BC40C0"/>
    <w:rsid w:val="00BC4A5C"/>
    <w:rsid w:val="00BC5892"/>
    <w:rsid w:val="00BC6A4B"/>
    <w:rsid w:val="00BC70D8"/>
    <w:rsid w:val="00BC76DA"/>
    <w:rsid w:val="00BD0646"/>
    <w:rsid w:val="00BD2858"/>
    <w:rsid w:val="00BD34EF"/>
    <w:rsid w:val="00BD41F0"/>
    <w:rsid w:val="00BD4405"/>
    <w:rsid w:val="00BD493F"/>
    <w:rsid w:val="00BD534F"/>
    <w:rsid w:val="00BD7EEA"/>
    <w:rsid w:val="00BE1063"/>
    <w:rsid w:val="00BE1907"/>
    <w:rsid w:val="00BE1CA8"/>
    <w:rsid w:val="00BE3F09"/>
    <w:rsid w:val="00BE6FE5"/>
    <w:rsid w:val="00BE72FC"/>
    <w:rsid w:val="00BE75B3"/>
    <w:rsid w:val="00BE7B75"/>
    <w:rsid w:val="00BF0F7A"/>
    <w:rsid w:val="00BF3744"/>
    <w:rsid w:val="00BF4326"/>
    <w:rsid w:val="00BF60B2"/>
    <w:rsid w:val="00BF702F"/>
    <w:rsid w:val="00BF705D"/>
    <w:rsid w:val="00C00445"/>
    <w:rsid w:val="00C00730"/>
    <w:rsid w:val="00C0111F"/>
    <w:rsid w:val="00C02E1F"/>
    <w:rsid w:val="00C04591"/>
    <w:rsid w:val="00C10710"/>
    <w:rsid w:val="00C1095A"/>
    <w:rsid w:val="00C11039"/>
    <w:rsid w:val="00C1138A"/>
    <w:rsid w:val="00C133DD"/>
    <w:rsid w:val="00C2030D"/>
    <w:rsid w:val="00C21A83"/>
    <w:rsid w:val="00C225CC"/>
    <w:rsid w:val="00C256FA"/>
    <w:rsid w:val="00C26307"/>
    <w:rsid w:val="00C2696D"/>
    <w:rsid w:val="00C3003F"/>
    <w:rsid w:val="00C30CE3"/>
    <w:rsid w:val="00C345E9"/>
    <w:rsid w:val="00C41CAA"/>
    <w:rsid w:val="00C42540"/>
    <w:rsid w:val="00C43949"/>
    <w:rsid w:val="00C45A54"/>
    <w:rsid w:val="00C4759C"/>
    <w:rsid w:val="00C50852"/>
    <w:rsid w:val="00C509F2"/>
    <w:rsid w:val="00C51119"/>
    <w:rsid w:val="00C52A24"/>
    <w:rsid w:val="00C533BE"/>
    <w:rsid w:val="00C55410"/>
    <w:rsid w:val="00C55C05"/>
    <w:rsid w:val="00C56AD8"/>
    <w:rsid w:val="00C57560"/>
    <w:rsid w:val="00C62C8B"/>
    <w:rsid w:val="00C65FB7"/>
    <w:rsid w:val="00C6699A"/>
    <w:rsid w:val="00C67B8C"/>
    <w:rsid w:val="00C67F8E"/>
    <w:rsid w:val="00C70751"/>
    <w:rsid w:val="00C72D9A"/>
    <w:rsid w:val="00C73281"/>
    <w:rsid w:val="00C734F0"/>
    <w:rsid w:val="00C74460"/>
    <w:rsid w:val="00C7447E"/>
    <w:rsid w:val="00C76441"/>
    <w:rsid w:val="00C77BDD"/>
    <w:rsid w:val="00C812D5"/>
    <w:rsid w:val="00C81B93"/>
    <w:rsid w:val="00C8302B"/>
    <w:rsid w:val="00C8395A"/>
    <w:rsid w:val="00C8610F"/>
    <w:rsid w:val="00C8611D"/>
    <w:rsid w:val="00C86546"/>
    <w:rsid w:val="00C915B0"/>
    <w:rsid w:val="00C9210A"/>
    <w:rsid w:val="00C9335B"/>
    <w:rsid w:val="00C9661F"/>
    <w:rsid w:val="00CA7529"/>
    <w:rsid w:val="00CB0CAF"/>
    <w:rsid w:val="00CB1243"/>
    <w:rsid w:val="00CB140A"/>
    <w:rsid w:val="00CB1635"/>
    <w:rsid w:val="00CB4C3F"/>
    <w:rsid w:val="00CB6028"/>
    <w:rsid w:val="00CC0F04"/>
    <w:rsid w:val="00CC1BEE"/>
    <w:rsid w:val="00CC1E7E"/>
    <w:rsid w:val="00CC2660"/>
    <w:rsid w:val="00CC413F"/>
    <w:rsid w:val="00CC4F83"/>
    <w:rsid w:val="00CC61C9"/>
    <w:rsid w:val="00CD0632"/>
    <w:rsid w:val="00CD2EFF"/>
    <w:rsid w:val="00CD3502"/>
    <w:rsid w:val="00CD6F44"/>
    <w:rsid w:val="00CE3D8A"/>
    <w:rsid w:val="00CE423C"/>
    <w:rsid w:val="00CE5365"/>
    <w:rsid w:val="00CE76B0"/>
    <w:rsid w:val="00CF0D1F"/>
    <w:rsid w:val="00CF2D5C"/>
    <w:rsid w:val="00CF451F"/>
    <w:rsid w:val="00CF4EE9"/>
    <w:rsid w:val="00D006C8"/>
    <w:rsid w:val="00D01D14"/>
    <w:rsid w:val="00D02383"/>
    <w:rsid w:val="00D05F00"/>
    <w:rsid w:val="00D07CA2"/>
    <w:rsid w:val="00D10E27"/>
    <w:rsid w:val="00D11741"/>
    <w:rsid w:val="00D1660A"/>
    <w:rsid w:val="00D16F42"/>
    <w:rsid w:val="00D22979"/>
    <w:rsid w:val="00D2433E"/>
    <w:rsid w:val="00D24BF5"/>
    <w:rsid w:val="00D27E9E"/>
    <w:rsid w:val="00D30986"/>
    <w:rsid w:val="00D31E14"/>
    <w:rsid w:val="00D32522"/>
    <w:rsid w:val="00D3284F"/>
    <w:rsid w:val="00D332ED"/>
    <w:rsid w:val="00D35571"/>
    <w:rsid w:val="00D379AC"/>
    <w:rsid w:val="00D409BD"/>
    <w:rsid w:val="00D415B1"/>
    <w:rsid w:val="00D43794"/>
    <w:rsid w:val="00D43A62"/>
    <w:rsid w:val="00D43EAC"/>
    <w:rsid w:val="00D5211D"/>
    <w:rsid w:val="00D525B9"/>
    <w:rsid w:val="00D53662"/>
    <w:rsid w:val="00D54C76"/>
    <w:rsid w:val="00D550FB"/>
    <w:rsid w:val="00D55164"/>
    <w:rsid w:val="00D55597"/>
    <w:rsid w:val="00D5628E"/>
    <w:rsid w:val="00D562D3"/>
    <w:rsid w:val="00D56704"/>
    <w:rsid w:val="00D577F4"/>
    <w:rsid w:val="00D5790A"/>
    <w:rsid w:val="00D57DBF"/>
    <w:rsid w:val="00D57F87"/>
    <w:rsid w:val="00D6271E"/>
    <w:rsid w:val="00D63679"/>
    <w:rsid w:val="00D636DF"/>
    <w:rsid w:val="00D638C0"/>
    <w:rsid w:val="00D64AD7"/>
    <w:rsid w:val="00D65621"/>
    <w:rsid w:val="00D656BD"/>
    <w:rsid w:val="00D679E1"/>
    <w:rsid w:val="00D70146"/>
    <w:rsid w:val="00D718E2"/>
    <w:rsid w:val="00D71B4C"/>
    <w:rsid w:val="00D71BF0"/>
    <w:rsid w:val="00D74699"/>
    <w:rsid w:val="00D75E39"/>
    <w:rsid w:val="00D8040D"/>
    <w:rsid w:val="00D80781"/>
    <w:rsid w:val="00D80794"/>
    <w:rsid w:val="00D80ED3"/>
    <w:rsid w:val="00D81D50"/>
    <w:rsid w:val="00D826BF"/>
    <w:rsid w:val="00D827B0"/>
    <w:rsid w:val="00D8451E"/>
    <w:rsid w:val="00D86C3D"/>
    <w:rsid w:val="00D87CE0"/>
    <w:rsid w:val="00D91B71"/>
    <w:rsid w:val="00D9221C"/>
    <w:rsid w:val="00D92F82"/>
    <w:rsid w:val="00D93CDF"/>
    <w:rsid w:val="00D964B8"/>
    <w:rsid w:val="00D9787F"/>
    <w:rsid w:val="00D9793D"/>
    <w:rsid w:val="00DA0C9F"/>
    <w:rsid w:val="00DA14E1"/>
    <w:rsid w:val="00DA370E"/>
    <w:rsid w:val="00DA47DC"/>
    <w:rsid w:val="00DA4D16"/>
    <w:rsid w:val="00DA4EE4"/>
    <w:rsid w:val="00DA4FE4"/>
    <w:rsid w:val="00DB073A"/>
    <w:rsid w:val="00DB1521"/>
    <w:rsid w:val="00DB241C"/>
    <w:rsid w:val="00DB372A"/>
    <w:rsid w:val="00DB5D3F"/>
    <w:rsid w:val="00DB62B8"/>
    <w:rsid w:val="00DB6C3B"/>
    <w:rsid w:val="00DB71F9"/>
    <w:rsid w:val="00DB7D52"/>
    <w:rsid w:val="00DC1340"/>
    <w:rsid w:val="00DC135C"/>
    <w:rsid w:val="00DC2CF7"/>
    <w:rsid w:val="00DC3004"/>
    <w:rsid w:val="00DC6126"/>
    <w:rsid w:val="00DD0346"/>
    <w:rsid w:val="00DD14EC"/>
    <w:rsid w:val="00DD1F20"/>
    <w:rsid w:val="00DD2FB2"/>
    <w:rsid w:val="00DD4279"/>
    <w:rsid w:val="00DD55E6"/>
    <w:rsid w:val="00DD7C59"/>
    <w:rsid w:val="00DE1361"/>
    <w:rsid w:val="00DE177E"/>
    <w:rsid w:val="00DE1D33"/>
    <w:rsid w:val="00DE254D"/>
    <w:rsid w:val="00DE414A"/>
    <w:rsid w:val="00DE5931"/>
    <w:rsid w:val="00DE72EF"/>
    <w:rsid w:val="00DF02F0"/>
    <w:rsid w:val="00DF1565"/>
    <w:rsid w:val="00DF2E0A"/>
    <w:rsid w:val="00DF2FB2"/>
    <w:rsid w:val="00DF3093"/>
    <w:rsid w:val="00E0232B"/>
    <w:rsid w:val="00E031DE"/>
    <w:rsid w:val="00E04BFF"/>
    <w:rsid w:val="00E10F1A"/>
    <w:rsid w:val="00E1206D"/>
    <w:rsid w:val="00E12D31"/>
    <w:rsid w:val="00E148D6"/>
    <w:rsid w:val="00E14C4C"/>
    <w:rsid w:val="00E155EC"/>
    <w:rsid w:val="00E16791"/>
    <w:rsid w:val="00E1709C"/>
    <w:rsid w:val="00E172AD"/>
    <w:rsid w:val="00E2059B"/>
    <w:rsid w:val="00E20A82"/>
    <w:rsid w:val="00E23AB9"/>
    <w:rsid w:val="00E23BA5"/>
    <w:rsid w:val="00E244A4"/>
    <w:rsid w:val="00E24B22"/>
    <w:rsid w:val="00E24E28"/>
    <w:rsid w:val="00E25FA4"/>
    <w:rsid w:val="00E2752F"/>
    <w:rsid w:val="00E3091A"/>
    <w:rsid w:val="00E30FD2"/>
    <w:rsid w:val="00E3147F"/>
    <w:rsid w:val="00E31D81"/>
    <w:rsid w:val="00E332BE"/>
    <w:rsid w:val="00E340E6"/>
    <w:rsid w:val="00E342F6"/>
    <w:rsid w:val="00E36B67"/>
    <w:rsid w:val="00E371BB"/>
    <w:rsid w:val="00E37523"/>
    <w:rsid w:val="00E40EE9"/>
    <w:rsid w:val="00E411B9"/>
    <w:rsid w:val="00E4129A"/>
    <w:rsid w:val="00E426B4"/>
    <w:rsid w:val="00E432A8"/>
    <w:rsid w:val="00E46F74"/>
    <w:rsid w:val="00E504E9"/>
    <w:rsid w:val="00E51D82"/>
    <w:rsid w:val="00E56A53"/>
    <w:rsid w:val="00E60782"/>
    <w:rsid w:val="00E61358"/>
    <w:rsid w:val="00E6210B"/>
    <w:rsid w:val="00E632F5"/>
    <w:rsid w:val="00E64EBF"/>
    <w:rsid w:val="00E655AA"/>
    <w:rsid w:val="00E66D6B"/>
    <w:rsid w:val="00E67E60"/>
    <w:rsid w:val="00E70E00"/>
    <w:rsid w:val="00E7332B"/>
    <w:rsid w:val="00E73744"/>
    <w:rsid w:val="00E738EA"/>
    <w:rsid w:val="00E742C9"/>
    <w:rsid w:val="00E74F86"/>
    <w:rsid w:val="00E76562"/>
    <w:rsid w:val="00E770D2"/>
    <w:rsid w:val="00E77D1E"/>
    <w:rsid w:val="00E77DE7"/>
    <w:rsid w:val="00E804F1"/>
    <w:rsid w:val="00E819C3"/>
    <w:rsid w:val="00E81D4D"/>
    <w:rsid w:val="00E86E6C"/>
    <w:rsid w:val="00E870F9"/>
    <w:rsid w:val="00E872ED"/>
    <w:rsid w:val="00E90C64"/>
    <w:rsid w:val="00E91D3E"/>
    <w:rsid w:val="00E92325"/>
    <w:rsid w:val="00E97425"/>
    <w:rsid w:val="00EA0914"/>
    <w:rsid w:val="00EA0FB9"/>
    <w:rsid w:val="00EA46BC"/>
    <w:rsid w:val="00EA4F5D"/>
    <w:rsid w:val="00EA5A78"/>
    <w:rsid w:val="00EA767B"/>
    <w:rsid w:val="00EB03ED"/>
    <w:rsid w:val="00EB2BF9"/>
    <w:rsid w:val="00EB2C3F"/>
    <w:rsid w:val="00EB2DBC"/>
    <w:rsid w:val="00EB3584"/>
    <w:rsid w:val="00EB4313"/>
    <w:rsid w:val="00EB4419"/>
    <w:rsid w:val="00EB61AE"/>
    <w:rsid w:val="00EC0C45"/>
    <w:rsid w:val="00EC4AFA"/>
    <w:rsid w:val="00EC65C5"/>
    <w:rsid w:val="00EC6AFC"/>
    <w:rsid w:val="00ED0E0B"/>
    <w:rsid w:val="00ED178D"/>
    <w:rsid w:val="00ED1E93"/>
    <w:rsid w:val="00ED3C15"/>
    <w:rsid w:val="00ED4007"/>
    <w:rsid w:val="00ED5D7B"/>
    <w:rsid w:val="00ED7F6F"/>
    <w:rsid w:val="00EE0170"/>
    <w:rsid w:val="00EE02E7"/>
    <w:rsid w:val="00EE29D3"/>
    <w:rsid w:val="00EE2C42"/>
    <w:rsid w:val="00EE3986"/>
    <w:rsid w:val="00EE4E42"/>
    <w:rsid w:val="00EE5086"/>
    <w:rsid w:val="00EE541A"/>
    <w:rsid w:val="00EE54B2"/>
    <w:rsid w:val="00EE653C"/>
    <w:rsid w:val="00EF1281"/>
    <w:rsid w:val="00EF13E2"/>
    <w:rsid w:val="00EF3B4E"/>
    <w:rsid w:val="00EF5F97"/>
    <w:rsid w:val="00EF5FBD"/>
    <w:rsid w:val="00EF61C6"/>
    <w:rsid w:val="00EF6699"/>
    <w:rsid w:val="00EF7483"/>
    <w:rsid w:val="00F0047A"/>
    <w:rsid w:val="00F0107F"/>
    <w:rsid w:val="00F01AF8"/>
    <w:rsid w:val="00F01F45"/>
    <w:rsid w:val="00F029A1"/>
    <w:rsid w:val="00F02A87"/>
    <w:rsid w:val="00F030AE"/>
    <w:rsid w:val="00F045B1"/>
    <w:rsid w:val="00F07EA6"/>
    <w:rsid w:val="00F101E2"/>
    <w:rsid w:val="00F11070"/>
    <w:rsid w:val="00F117C6"/>
    <w:rsid w:val="00F12183"/>
    <w:rsid w:val="00F131BD"/>
    <w:rsid w:val="00F1408C"/>
    <w:rsid w:val="00F143B0"/>
    <w:rsid w:val="00F16018"/>
    <w:rsid w:val="00F164BD"/>
    <w:rsid w:val="00F17633"/>
    <w:rsid w:val="00F17B6E"/>
    <w:rsid w:val="00F2155C"/>
    <w:rsid w:val="00F21BEB"/>
    <w:rsid w:val="00F220E2"/>
    <w:rsid w:val="00F2366D"/>
    <w:rsid w:val="00F23CF8"/>
    <w:rsid w:val="00F23E00"/>
    <w:rsid w:val="00F23F34"/>
    <w:rsid w:val="00F24D99"/>
    <w:rsid w:val="00F2685E"/>
    <w:rsid w:val="00F269FA"/>
    <w:rsid w:val="00F26D2A"/>
    <w:rsid w:val="00F26D65"/>
    <w:rsid w:val="00F27711"/>
    <w:rsid w:val="00F31AFA"/>
    <w:rsid w:val="00F3480D"/>
    <w:rsid w:val="00F35C82"/>
    <w:rsid w:val="00F3722E"/>
    <w:rsid w:val="00F37C93"/>
    <w:rsid w:val="00F40038"/>
    <w:rsid w:val="00F41907"/>
    <w:rsid w:val="00F4211C"/>
    <w:rsid w:val="00F44BBB"/>
    <w:rsid w:val="00F450FA"/>
    <w:rsid w:val="00F46882"/>
    <w:rsid w:val="00F50DEC"/>
    <w:rsid w:val="00F520C3"/>
    <w:rsid w:val="00F55271"/>
    <w:rsid w:val="00F55719"/>
    <w:rsid w:val="00F56826"/>
    <w:rsid w:val="00F5789B"/>
    <w:rsid w:val="00F60650"/>
    <w:rsid w:val="00F606FF"/>
    <w:rsid w:val="00F60822"/>
    <w:rsid w:val="00F63877"/>
    <w:rsid w:val="00F63E3C"/>
    <w:rsid w:val="00F644B5"/>
    <w:rsid w:val="00F70DF4"/>
    <w:rsid w:val="00F756E7"/>
    <w:rsid w:val="00F75A0F"/>
    <w:rsid w:val="00F762AD"/>
    <w:rsid w:val="00F762C2"/>
    <w:rsid w:val="00F76B18"/>
    <w:rsid w:val="00F8223E"/>
    <w:rsid w:val="00F8420D"/>
    <w:rsid w:val="00F85249"/>
    <w:rsid w:val="00F855DD"/>
    <w:rsid w:val="00F857D8"/>
    <w:rsid w:val="00F86349"/>
    <w:rsid w:val="00F86BED"/>
    <w:rsid w:val="00F87CB6"/>
    <w:rsid w:val="00F903CF"/>
    <w:rsid w:val="00F90FBB"/>
    <w:rsid w:val="00F9286A"/>
    <w:rsid w:val="00F92C4B"/>
    <w:rsid w:val="00F96472"/>
    <w:rsid w:val="00F97916"/>
    <w:rsid w:val="00F97C0B"/>
    <w:rsid w:val="00FA08F3"/>
    <w:rsid w:val="00FA0C19"/>
    <w:rsid w:val="00FA0DE4"/>
    <w:rsid w:val="00FA1684"/>
    <w:rsid w:val="00FA1949"/>
    <w:rsid w:val="00FB2093"/>
    <w:rsid w:val="00FB22B1"/>
    <w:rsid w:val="00FB4C84"/>
    <w:rsid w:val="00FB50DF"/>
    <w:rsid w:val="00FB5AB1"/>
    <w:rsid w:val="00FB67E9"/>
    <w:rsid w:val="00FC13A2"/>
    <w:rsid w:val="00FC1D36"/>
    <w:rsid w:val="00FC4F7C"/>
    <w:rsid w:val="00FC5686"/>
    <w:rsid w:val="00FC5E0E"/>
    <w:rsid w:val="00FC687C"/>
    <w:rsid w:val="00FD3F67"/>
    <w:rsid w:val="00FD4857"/>
    <w:rsid w:val="00FD5B63"/>
    <w:rsid w:val="00FD5C06"/>
    <w:rsid w:val="00FD5DFA"/>
    <w:rsid w:val="00FD76D4"/>
    <w:rsid w:val="00FD77D8"/>
    <w:rsid w:val="00FD7975"/>
    <w:rsid w:val="00FE04F2"/>
    <w:rsid w:val="00FE172D"/>
    <w:rsid w:val="00FE3F6E"/>
    <w:rsid w:val="00FE5DEB"/>
    <w:rsid w:val="00FE7515"/>
    <w:rsid w:val="00FF1600"/>
    <w:rsid w:val="00FF1B4A"/>
    <w:rsid w:val="00FF2CC6"/>
    <w:rsid w:val="00FF31FF"/>
    <w:rsid w:val="00FF38BB"/>
    <w:rsid w:val="00FF4709"/>
    <w:rsid w:val="00FF5181"/>
    <w:rsid w:val="00FF5867"/>
    <w:rsid w:val="00FF58A3"/>
    <w:rsid w:val="00FF6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B37283"/>
  <w15:docId w15:val="{16B3AF15-600F-4226-81CA-E8611BF75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2681"/>
  </w:style>
  <w:style w:type="paragraph" w:styleId="Heading1">
    <w:name w:val="heading 1"/>
    <w:basedOn w:val="Normal"/>
    <w:next w:val="Normal"/>
    <w:link w:val="Heading1Char"/>
    <w:uiPriority w:val="9"/>
    <w:qFormat/>
    <w:rsid w:val="004F2681"/>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unhideWhenUsed/>
    <w:qFormat/>
    <w:rsid w:val="004F268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unhideWhenUsed/>
    <w:qFormat/>
    <w:rsid w:val="004F2681"/>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4F2681"/>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unhideWhenUsed/>
    <w:qFormat/>
    <w:rsid w:val="004F2681"/>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F2681"/>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F2681"/>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F2681"/>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F2681"/>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BE7B75"/>
    <w:pPr>
      <w:spacing w:line="480" w:lineRule="auto"/>
      <w:jc w:val="both"/>
    </w:pPr>
  </w:style>
  <w:style w:type="character" w:customStyle="1" w:styleId="BodyText2Char">
    <w:name w:val="Body Text 2 Char"/>
    <w:basedOn w:val="DefaultParagraphFont"/>
    <w:link w:val="BodyText2"/>
    <w:rsid w:val="00BE7B75"/>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E7B75"/>
    <w:rPr>
      <w:rFonts w:ascii="Tahoma" w:hAnsi="Tahoma" w:cs="Tahoma"/>
      <w:sz w:val="16"/>
      <w:szCs w:val="16"/>
    </w:rPr>
  </w:style>
  <w:style w:type="character" w:customStyle="1" w:styleId="BalloonTextChar">
    <w:name w:val="Balloon Text Char"/>
    <w:basedOn w:val="DefaultParagraphFont"/>
    <w:link w:val="BalloonText"/>
    <w:uiPriority w:val="99"/>
    <w:semiHidden/>
    <w:rsid w:val="00BE7B75"/>
    <w:rPr>
      <w:rFonts w:ascii="Tahoma" w:eastAsia="Times New Roman" w:hAnsi="Tahoma" w:cs="Tahoma"/>
      <w:sz w:val="16"/>
      <w:szCs w:val="16"/>
    </w:rPr>
  </w:style>
  <w:style w:type="paragraph" w:styleId="ListParagraph">
    <w:name w:val="List Paragraph"/>
    <w:basedOn w:val="Normal"/>
    <w:uiPriority w:val="34"/>
    <w:qFormat/>
    <w:rsid w:val="00D562D3"/>
    <w:pPr>
      <w:ind w:left="720"/>
      <w:contextualSpacing/>
    </w:pPr>
  </w:style>
  <w:style w:type="paragraph" w:styleId="Header">
    <w:name w:val="header"/>
    <w:basedOn w:val="Normal"/>
    <w:link w:val="HeaderChar"/>
    <w:unhideWhenUsed/>
    <w:rsid w:val="00D6271E"/>
    <w:pPr>
      <w:tabs>
        <w:tab w:val="center" w:pos="4680"/>
        <w:tab w:val="right" w:pos="9360"/>
      </w:tabs>
    </w:pPr>
  </w:style>
  <w:style w:type="character" w:customStyle="1" w:styleId="HeaderChar">
    <w:name w:val="Header Char"/>
    <w:basedOn w:val="DefaultParagraphFont"/>
    <w:link w:val="Header"/>
    <w:uiPriority w:val="99"/>
    <w:semiHidden/>
    <w:rsid w:val="00D6271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6271E"/>
    <w:pPr>
      <w:tabs>
        <w:tab w:val="center" w:pos="4680"/>
        <w:tab w:val="right" w:pos="9360"/>
      </w:tabs>
    </w:pPr>
  </w:style>
  <w:style w:type="character" w:customStyle="1" w:styleId="FooterChar">
    <w:name w:val="Footer Char"/>
    <w:basedOn w:val="DefaultParagraphFont"/>
    <w:link w:val="Footer"/>
    <w:uiPriority w:val="99"/>
    <w:rsid w:val="00D6271E"/>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134FF4"/>
    <w:pPr>
      <w:spacing w:after="120" w:line="480" w:lineRule="auto"/>
      <w:ind w:left="360"/>
    </w:pPr>
  </w:style>
  <w:style w:type="character" w:customStyle="1" w:styleId="BodyTextIndent2Char">
    <w:name w:val="Body Text Indent 2 Char"/>
    <w:basedOn w:val="DefaultParagraphFont"/>
    <w:link w:val="BodyTextIndent2"/>
    <w:uiPriority w:val="99"/>
    <w:semiHidden/>
    <w:rsid w:val="00134FF4"/>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4F2681"/>
    <w:rPr>
      <w:rFonts w:asciiTheme="majorHAnsi" w:eastAsiaTheme="majorEastAsia" w:hAnsiTheme="majorHAnsi" w:cstheme="majorBidi"/>
      <w:i/>
      <w:iCs/>
      <w:sz w:val="30"/>
      <w:szCs w:val="30"/>
    </w:rPr>
  </w:style>
  <w:style w:type="paragraph" w:styleId="FootnoteText">
    <w:name w:val="footnote text"/>
    <w:basedOn w:val="Normal"/>
    <w:link w:val="FootnoteTextChar"/>
    <w:rsid w:val="00134FF4"/>
    <w:rPr>
      <w:sz w:val="20"/>
    </w:rPr>
  </w:style>
  <w:style w:type="character" w:customStyle="1" w:styleId="FootnoteTextChar">
    <w:name w:val="Footnote Text Char"/>
    <w:basedOn w:val="DefaultParagraphFont"/>
    <w:link w:val="FootnoteText"/>
    <w:rsid w:val="00134FF4"/>
    <w:rPr>
      <w:rFonts w:ascii="Times New Roman" w:eastAsia="Times New Roman" w:hAnsi="Times New Roman" w:cs="Times New Roman"/>
      <w:sz w:val="20"/>
      <w:szCs w:val="20"/>
    </w:rPr>
  </w:style>
  <w:style w:type="character" w:styleId="FootnoteReference">
    <w:name w:val="footnote reference"/>
    <w:basedOn w:val="DefaultParagraphFont"/>
    <w:rsid w:val="00134FF4"/>
    <w:rPr>
      <w:vertAlign w:val="superscript"/>
    </w:rPr>
  </w:style>
  <w:style w:type="character" w:customStyle="1" w:styleId="documentbody1">
    <w:name w:val="documentbody1"/>
    <w:basedOn w:val="DefaultParagraphFont"/>
    <w:rsid w:val="008335CC"/>
    <w:rPr>
      <w:rFonts w:ascii="Verdana" w:hAnsi="Verdana" w:hint="default"/>
      <w:sz w:val="19"/>
      <w:szCs w:val="19"/>
      <w:shd w:val="clear" w:color="auto" w:fill="FFFFFF"/>
    </w:rPr>
  </w:style>
  <w:style w:type="character" w:styleId="CommentReference">
    <w:name w:val="annotation reference"/>
    <w:basedOn w:val="DefaultParagraphFont"/>
    <w:semiHidden/>
    <w:unhideWhenUsed/>
    <w:rsid w:val="003330F0"/>
    <w:rPr>
      <w:sz w:val="16"/>
      <w:szCs w:val="16"/>
    </w:rPr>
  </w:style>
  <w:style w:type="paragraph" w:styleId="CommentText">
    <w:name w:val="annotation text"/>
    <w:basedOn w:val="Normal"/>
    <w:link w:val="CommentTextChar"/>
    <w:unhideWhenUsed/>
    <w:rsid w:val="003330F0"/>
    <w:pPr>
      <w:spacing w:after="200"/>
    </w:pPr>
    <w:rPr>
      <w:rFonts w:eastAsiaTheme="minorHAnsi"/>
      <w:sz w:val="20"/>
    </w:rPr>
  </w:style>
  <w:style w:type="character" w:customStyle="1" w:styleId="CommentTextChar">
    <w:name w:val="Comment Text Char"/>
    <w:basedOn w:val="DefaultParagraphFont"/>
    <w:link w:val="CommentText"/>
    <w:rsid w:val="003330F0"/>
    <w:rPr>
      <w:sz w:val="20"/>
      <w:szCs w:val="20"/>
    </w:rPr>
  </w:style>
  <w:style w:type="paragraph" w:customStyle="1" w:styleId="FR2">
    <w:name w:val="FR2"/>
    <w:rsid w:val="00970AE0"/>
    <w:pPr>
      <w:widowControl w:val="0"/>
      <w:autoSpaceDE w:val="0"/>
      <w:autoSpaceDN w:val="0"/>
      <w:adjustRightInd w:val="0"/>
      <w:spacing w:before="240" w:after="0" w:line="340" w:lineRule="auto"/>
      <w:ind w:firstLine="700"/>
      <w:jc w:val="both"/>
    </w:pPr>
    <w:rPr>
      <w:rFonts w:ascii="Arial" w:eastAsia="Times New Roman" w:hAnsi="Arial" w:cs="Arial"/>
      <w:sz w:val="20"/>
      <w:szCs w:val="20"/>
    </w:rPr>
  </w:style>
  <w:style w:type="paragraph" w:customStyle="1" w:styleId="mytext2">
    <w:name w:val="mytext2"/>
    <w:basedOn w:val="Normal"/>
    <w:rsid w:val="00D65621"/>
    <w:pPr>
      <w:spacing w:before="100" w:beforeAutospacing="1" w:after="100" w:afterAutospacing="1"/>
    </w:pPr>
    <w:rPr>
      <w:rFonts w:ascii="Verdana" w:hAnsi="Verdana"/>
      <w:color w:val="333333"/>
      <w:sz w:val="17"/>
      <w:szCs w:val="17"/>
    </w:rPr>
  </w:style>
  <w:style w:type="paragraph" w:styleId="NormalWeb">
    <w:name w:val="Normal (Web)"/>
    <w:basedOn w:val="Normal"/>
    <w:uiPriority w:val="99"/>
    <w:semiHidden/>
    <w:unhideWhenUsed/>
    <w:rsid w:val="00D65621"/>
    <w:pPr>
      <w:spacing w:before="100" w:beforeAutospacing="1" w:after="100" w:afterAutospacing="1"/>
    </w:pPr>
    <w:rPr>
      <w:color w:val="000000"/>
      <w:szCs w:val="24"/>
    </w:rPr>
  </w:style>
  <w:style w:type="paragraph" w:customStyle="1" w:styleId="Default">
    <w:name w:val="Default"/>
    <w:rsid w:val="00A34B8E"/>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rsid w:val="00BC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EE017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CommentSubject">
    <w:name w:val="annotation subject"/>
    <w:basedOn w:val="CommentText"/>
    <w:next w:val="CommentText"/>
    <w:link w:val="CommentSubjectChar"/>
    <w:uiPriority w:val="99"/>
    <w:semiHidden/>
    <w:unhideWhenUsed/>
    <w:rsid w:val="00572F18"/>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572F18"/>
    <w:rPr>
      <w:rFonts w:ascii="Times New Roman" w:eastAsia="Times New Roman" w:hAnsi="Times New Roman" w:cs="Times New Roman"/>
      <w:b/>
      <w:bCs/>
      <w:sz w:val="20"/>
      <w:szCs w:val="20"/>
    </w:rPr>
  </w:style>
  <w:style w:type="paragraph" w:styleId="ListNumber">
    <w:name w:val="List Number"/>
    <w:basedOn w:val="Normal"/>
    <w:rsid w:val="004E014C"/>
    <w:pPr>
      <w:numPr>
        <w:numId w:val="5"/>
      </w:numPr>
    </w:pPr>
  </w:style>
  <w:style w:type="character" w:styleId="Hyperlink">
    <w:name w:val="Hyperlink"/>
    <w:uiPriority w:val="99"/>
    <w:rsid w:val="004E014C"/>
    <w:rPr>
      <w:color w:val="0000FF"/>
      <w:u w:val="single"/>
    </w:rPr>
  </w:style>
  <w:style w:type="character" w:customStyle="1" w:styleId="zzmpTrailerItem">
    <w:name w:val="zzmpTrailerItem"/>
    <w:rsid w:val="004E014C"/>
    <w:rPr>
      <w:rFonts w:ascii="Times New Roman" w:hAnsi="Times New Roman"/>
      <w:b w:val="0"/>
      <w:i w:val="0"/>
      <w:caps w:val="0"/>
      <w:smallCaps w:val="0"/>
      <w:dstrike w:val="0"/>
      <w:shadow w:val="0"/>
      <w:emboss w:val="0"/>
      <w:imprint w:val="0"/>
      <w:noProof/>
      <w:vanish w:val="0"/>
      <w:color w:val="auto"/>
      <w:spacing w:val="0"/>
      <w:position w:val="0"/>
      <w:sz w:val="16"/>
      <w:u w:val="none"/>
      <w:effect w:val="none"/>
      <w:vertAlign w:val="baseline"/>
    </w:rPr>
  </w:style>
  <w:style w:type="character" w:customStyle="1" w:styleId="searchterm">
    <w:name w:val="searchterm"/>
    <w:basedOn w:val="DefaultParagraphFont"/>
    <w:rsid w:val="004E014C"/>
  </w:style>
  <w:style w:type="character" w:customStyle="1" w:styleId="starpage">
    <w:name w:val="starpage"/>
    <w:basedOn w:val="DefaultParagraphFont"/>
    <w:rsid w:val="004E014C"/>
  </w:style>
  <w:style w:type="paragraph" w:styleId="NoSpacing">
    <w:name w:val="No Spacing"/>
    <w:link w:val="NoSpacingChar"/>
    <w:uiPriority w:val="1"/>
    <w:qFormat/>
    <w:rsid w:val="004F2681"/>
    <w:pPr>
      <w:spacing w:after="0" w:line="240" w:lineRule="auto"/>
    </w:pPr>
  </w:style>
  <w:style w:type="character" w:customStyle="1" w:styleId="NoSpacingChar">
    <w:name w:val="No Spacing Char"/>
    <w:basedOn w:val="DefaultParagraphFont"/>
    <w:link w:val="NoSpacing"/>
    <w:uiPriority w:val="1"/>
    <w:rsid w:val="00D55597"/>
  </w:style>
  <w:style w:type="character" w:customStyle="1" w:styleId="Heading1Char">
    <w:name w:val="Heading 1 Char"/>
    <w:basedOn w:val="DefaultParagraphFont"/>
    <w:link w:val="Heading1"/>
    <w:uiPriority w:val="9"/>
    <w:rsid w:val="004F2681"/>
    <w:rPr>
      <w:rFonts w:asciiTheme="majorHAnsi" w:eastAsiaTheme="majorEastAsia" w:hAnsiTheme="majorHAnsi" w:cstheme="majorBidi"/>
      <w:color w:val="365F91" w:themeColor="accent1" w:themeShade="BF"/>
      <w:sz w:val="40"/>
      <w:szCs w:val="40"/>
    </w:rPr>
  </w:style>
  <w:style w:type="paragraph" w:styleId="TOCHeading">
    <w:name w:val="TOC Heading"/>
    <w:basedOn w:val="Heading1"/>
    <w:next w:val="Normal"/>
    <w:uiPriority w:val="39"/>
    <w:unhideWhenUsed/>
    <w:qFormat/>
    <w:rsid w:val="004F2681"/>
    <w:pPr>
      <w:outlineLvl w:val="9"/>
    </w:pPr>
  </w:style>
  <w:style w:type="paragraph" w:styleId="TOC2">
    <w:name w:val="toc 2"/>
    <w:basedOn w:val="Normal"/>
    <w:next w:val="Normal"/>
    <w:autoRedefine/>
    <w:uiPriority w:val="39"/>
    <w:unhideWhenUsed/>
    <w:rsid w:val="008F67D0"/>
    <w:pPr>
      <w:tabs>
        <w:tab w:val="left" w:pos="630"/>
        <w:tab w:val="right" w:leader="dot" w:pos="9350"/>
      </w:tabs>
      <w:spacing w:after="0"/>
      <w:ind w:left="210"/>
    </w:pPr>
    <w:rPr>
      <w:smallCaps/>
      <w:noProof/>
      <w:sz w:val="20"/>
      <w:szCs w:val="20"/>
    </w:rPr>
  </w:style>
  <w:style w:type="paragraph" w:styleId="TOC1">
    <w:name w:val="toc 1"/>
    <w:basedOn w:val="Normal"/>
    <w:next w:val="Normal"/>
    <w:uiPriority w:val="39"/>
    <w:unhideWhenUsed/>
    <w:rsid w:val="003D3C0C"/>
    <w:pPr>
      <w:spacing w:before="120" w:after="120"/>
    </w:pPr>
    <w:rPr>
      <w:b/>
      <w:bCs/>
      <w:caps/>
      <w:sz w:val="20"/>
      <w:szCs w:val="20"/>
    </w:rPr>
  </w:style>
  <w:style w:type="paragraph" w:styleId="TOC3">
    <w:name w:val="toc 3"/>
    <w:basedOn w:val="Normal"/>
    <w:next w:val="Normal"/>
    <w:autoRedefine/>
    <w:uiPriority w:val="39"/>
    <w:unhideWhenUsed/>
    <w:rsid w:val="003D3C0C"/>
    <w:pPr>
      <w:spacing w:after="0"/>
      <w:ind w:left="420"/>
    </w:pPr>
    <w:rPr>
      <w:i/>
      <w:iCs/>
      <w:sz w:val="20"/>
      <w:szCs w:val="20"/>
    </w:rPr>
  </w:style>
  <w:style w:type="character" w:customStyle="1" w:styleId="Heading2Char">
    <w:name w:val="Heading 2 Char"/>
    <w:basedOn w:val="DefaultParagraphFont"/>
    <w:link w:val="Heading2"/>
    <w:uiPriority w:val="9"/>
    <w:rsid w:val="004F2681"/>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rsid w:val="004F2681"/>
    <w:rPr>
      <w:rFonts w:asciiTheme="majorHAnsi" w:eastAsiaTheme="majorEastAsia" w:hAnsiTheme="majorHAnsi" w:cstheme="majorBidi"/>
      <w:sz w:val="32"/>
      <w:szCs w:val="32"/>
    </w:rPr>
  </w:style>
  <w:style w:type="character" w:customStyle="1" w:styleId="Heading5Char">
    <w:name w:val="Heading 5 Char"/>
    <w:basedOn w:val="DefaultParagraphFont"/>
    <w:link w:val="Heading5"/>
    <w:uiPriority w:val="9"/>
    <w:rsid w:val="004F2681"/>
    <w:rPr>
      <w:rFonts w:asciiTheme="majorHAnsi" w:eastAsiaTheme="majorEastAsia" w:hAnsiTheme="majorHAnsi" w:cstheme="majorBidi"/>
      <w:sz w:val="28"/>
      <w:szCs w:val="28"/>
    </w:rPr>
  </w:style>
  <w:style w:type="character" w:styleId="Emphasis">
    <w:name w:val="Emphasis"/>
    <w:basedOn w:val="DefaultParagraphFont"/>
    <w:uiPriority w:val="20"/>
    <w:qFormat/>
    <w:rsid w:val="004F2681"/>
    <w:rPr>
      <w:i/>
      <w:iCs/>
      <w:color w:val="000000" w:themeColor="text1"/>
    </w:rPr>
  </w:style>
  <w:style w:type="character" w:customStyle="1" w:styleId="Heading6Char">
    <w:name w:val="Heading 6 Char"/>
    <w:basedOn w:val="DefaultParagraphFont"/>
    <w:link w:val="Heading6"/>
    <w:uiPriority w:val="9"/>
    <w:semiHidden/>
    <w:rsid w:val="004F2681"/>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F2681"/>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F2681"/>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F2681"/>
    <w:rPr>
      <w:b/>
      <w:bCs/>
      <w:i/>
      <w:iCs/>
    </w:rPr>
  </w:style>
  <w:style w:type="paragraph" w:styleId="Caption">
    <w:name w:val="caption"/>
    <w:basedOn w:val="Normal"/>
    <w:next w:val="Normal"/>
    <w:uiPriority w:val="35"/>
    <w:unhideWhenUsed/>
    <w:qFormat/>
    <w:rsid w:val="004F2681"/>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F2681"/>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4F2681"/>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4F2681"/>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4F2681"/>
    <w:rPr>
      <w:color w:val="1F497D" w:themeColor="text2"/>
      <w:sz w:val="28"/>
      <w:szCs w:val="28"/>
    </w:rPr>
  </w:style>
  <w:style w:type="character" w:styleId="Strong">
    <w:name w:val="Strong"/>
    <w:basedOn w:val="DefaultParagraphFont"/>
    <w:uiPriority w:val="22"/>
    <w:qFormat/>
    <w:rsid w:val="004F2681"/>
    <w:rPr>
      <w:b/>
      <w:bCs/>
    </w:rPr>
  </w:style>
  <w:style w:type="paragraph" w:styleId="Quote">
    <w:name w:val="Quote"/>
    <w:basedOn w:val="Normal"/>
    <w:next w:val="Normal"/>
    <w:link w:val="QuoteChar"/>
    <w:uiPriority w:val="29"/>
    <w:qFormat/>
    <w:rsid w:val="004F2681"/>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4F2681"/>
    <w:rPr>
      <w:i/>
      <w:iCs/>
      <w:color w:val="76923C" w:themeColor="accent3" w:themeShade="BF"/>
      <w:sz w:val="24"/>
      <w:szCs w:val="24"/>
    </w:rPr>
  </w:style>
  <w:style w:type="paragraph" w:styleId="IntenseQuote">
    <w:name w:val="Intense Quote"/>
    <w:basedOn w:val="Normal"/>
    <w:next w:val="Normal"/>
    <w:link w:val="IntenseQuoteChar"/>
    <w:uiPriority w:val="30"/>
    <w:qFormat/>
    <w:rsid w:val="004F2681"/>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4F2681"/>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4F2681"/>
    <w:rPr>
      <w:i/>
      <w:iCs/>
      <w:color w:val="595959" w:themeColor="text1" w:themeTint="A6"/>
    </w:rPr>
  </w:style>
  <w:style w:type="character" w:styleId="IntenseEmphasis">
    <w:name w:val="Intense Emphasis"/>
    <w:basedOn w:val="DefaultParagraphFont"/>
    <w:uiPriority w:val="21"/>
    <w:qFormat/>
    <w:rsid w:val="004F2681"/>
    <w:rPr>
      <w:b/>
      <w:bCs/>
      <w:i/>
      <w:iCs/>
      <w:color w:val="auto"/>
    </w:rPr>
  </w:style>
  <w:style w:type="character" w:styleId="SubtleReference">
    <w:name w:val="Subtle Reference"/>
    <w:basedOn w:val="DefaultParagraphFont"/>
    <w:uiPriority w:val="31"/>
    <w:qFormat/>
    <w:rsid w:val="004F268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F2681"/>
    <w:rPr>
      <w:b/>
      <w:bCs/>
      <w:caps w:val="0"/>
      <w:smallCaps/>
      <w:color w:val="auto"/>
      <w:spacing w:val="0"/>
      <w:u w:val="single"/>
    </w:rPr>
  </w:style>
  <w:style w:type="character" w:styleId="BookTitle">
    <w:name w:val="Book Title"/>
    <w:basedOn w:val="DefaultParagraphFont"/>
    <w:uiPriority w:val="33"/>
    <w:qFormat/>
    <w:rsid w:val="004F2681"/>
    <w:rPr>
      <w:b/>
      <w:bCs/>
      <w:caps w:val="0"/>
      <w:smallCaps/>
      <w:spacing w:val="0"/>
    </w:rPr>
  </w:style>
  <w:style w:type="paragraph" w:styleId="TOC4">
    <w:name w:val="toc 4"/>
    <w:basedOn w:val="Normal"/>
    <w:next w:val="Normal"/>
    <w:autoRedefine/>
    <w:uiPriority w:val="39"/>
    <w:unhideWhenUsed/>
    <w:rsid w:val="00124A49"/>
    <w:pPr>
      <w:spacing w:after="0"/>
      <w:ind w:left="630"/>
    </w:pPr>
    <w:rPr>
      <w:sz w:val="18"/>
      <w:szCs w:val="18"/>
    </w:rPr>
  </w:style>
  <w:style w:type="paragraph" w:styleId="TOC5">
    <w:name w:val="toc 5"/>
    <w:basedOn w:val="Normal"/>
    <w:next w:val="Normal"/>
    <w:autoRedefine/>
    <w:uiPriority w:val="39"/>
    <w:unhideWhenUsed/>
    <w:rsid w:val="00124A49"/>
    <w:pPr>
      <w:spacing w:after="0"/>
      <w:ind w:left="840"/>
    </w:pPr>
    <w:rPr>
      <w:sz w:val="18"/>
      <w:szCs w:val="18"/>
    </w:rPr>
  </w:style>
  <w:style w:type="paragraph" w:styleId="TOC6">
    <w:name w:val="toc 6"/>
    <w:basedOn w:val="Normal"/>
    <w:next w:val="Normal"/>
    <w:autoRedefine/>
    <w:uiPriority w:val="39"/>
    <w:unhideWhenUsed/>
    <w:rsid w:val="00124A49"/>
    <w:pPr>
      <w:spacing w:after="0"/>
      <w:ind w:left="1050"/>
    </w:pPr>
    <w:rPr>
      <w:sz w:val="18"/>
      <w:szCs w:val="18"/>
    </w:rPr>
  </w:style>
  <w:style w:type="paragraph" w:styleId="TOC7">
    <w:name w:val="toc 7"/>
    <w:basedOn w:val="Normal"/>
    <w:next w:val="Normal"/>
    <w:autoRedefine/>
    <w:uiPriority w:val="39"/>
    <w:unhideWhenUsed/>
    <w:rsid w:val="00124A49"/>
    <w:pPr>
      <w:spacing w:after="0"/>
      <w:ind w:left="1260"/>
    </w:pPr>
    <w:rPr>
      <w:sz w:val="18"/>
      <w:szCs w:val="18"/>
    </w:rPr>
  </w:style>
  <w:style w:type="paragraph" w:styleId="TOC8">
    <w:name w:val="toc 8"/>
    <w:basedOn w:val="Normal"/>
    <w:next w:val="Normal"/>
    <w:autoRedefine/>
    <w:uiPriority w:val="39"/>
    <w:unhideWhenUsed/>
    <w:rsid w:val="00124A49"/>
    <w:pPr>
      <w:spacing w:after="0"/>
      <w:ind w:left="1470"/>
    </w:pPr>
    <w:rPr>
      <w:sz w:val="18"/>
      <w:szCs w:val="18"/>
    </w:rPr>
  </w:style>
  <w:style w:type="paragraph" w:styleId="TOC9">
    <w:name w:val="toc 9"/>
    <w:basedOn w:val="Normal"/>
    <w:next w:val="Normal"/>
    <w:autoRedefine/>
    <w:uiPriority w:val="39"/>
    <w:unhideWhenUsed/>
    <w:rsid w:val="00124A49"/>
    <w:pPr>
      <w:spacing w:after="0"/>
      <w:ind w:left="1680"/>
    </w:pPr>
    <w:rPr>
      <w:sz w:val="18"/>
      <w:szCs w:val="18"/>
    </w:rPr>
  </w:style>
  <w:style w:type="character" w:styleId="FollowedHyperlink">
    <w:name w:val="FollowedHyperlink"/>
    <w:basedOn w:val="DefaultParagraphFont"/>
    <w:uiPriority w:val="99"/>
    <w:semiHidden/>
    <w:unhideWhenUsed/>
    <w:rsid w:val="00E70E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433">
      <w:bodyDiv w:val="1"/>
      <w:marLeft w:val="0"/>
      <w:marRight w:val="0"/>
      <w:marTop w:val="0"/>
      <w:marBottom w:val="0"/>
      <w:divBdr>
        <w:top w:val="none" w:sz="0" w:space="0" w:color="auto"/>
        <w:left w:val="none" w:sz="0" w:space="0" w:color="auto"/>
        <w:bottom w:val="none" w:sz="0" w:space="0" w:color="auto"/>
        <w:right w:val="none" w:sz="0" w:space="0" w:color="auto"/>
      </w:divBdr>
    </w:div>
    <w:div w:id="106899380">
      <w:bodyDiv w:val="1"/>
      <w:marLeft w:val="0"/>
      <w:marRight w:val="0"/>
      <w:marTop w:val="0"/>
      <w:marBottom w:val="0"/>
      <w:divBdr>
        <w:top w:val="none" w:sz="0" w:space="0" w:color="auto"/>
        <w:left w:val="none" w:sz="0" w:space="0" w:color="auto"/>
        <w:bottom w:val="none" w:sz="0" w:space="0" w:color="auto"/>
        <w:right w:val="none" w:sz="0" w:space="0" w:color="auto"/>
      </w:divBdr>
      <w:divsChild>
        <w:div w:id="344673159">
          <w:marLeft w:val="547"/>
          <w:marRight w:val="0"/>
          <w:marTop w:val="0"/>
          <w:marBottom w:val="0"/>
          <w:divBdr>
            <w:top w:val="none" w:sz="0" w:space="0" w:color="auto"/>
            <w:left w:val="none" w:sz="0" w:space="0" w:color="auto"/>
            <w:bottom w:val="none" w:sz="0" w:space="0" w:color="auto"/>
            <w:right w:val="none" w:sz="0" w:space="0" w:color="auto"/>
          </w:divBdr>
        </w:div>
        <w:div w:id="593363191">
          <w:marLeft w:val="547"/>
          <w:marRight w:val="0"/>
          <w:marTop w:val="0"/>
          <w:marBottom w:val="0"/>
          <w:divBdr>
            <w:top w:val="none" w:sz="0" w:space="0" w:color="auto"/>
            <w:left w:val="none" w:sz="0" w:space="0" w:color="auto"/>
            <w:bottom w:val="none" w:sz="0" w:space="0" w:color="auto"/>
            <w:right w:val="none" w:sz="0" w:space="0" w:color="auto"/>
          </w:divBdr>
        </w:div>
      </w:divsChild>
    </w:div>
    <w:div w:id="360980257">
      <w:bodyDiv w:val="1"/>
      <w:marLeft w:val="0"/>
      <w:marRight w:val="0"/>
      <w:marTop w:val="0"/>
      <w:marBottom w:val="0"/>
      <w:divBdr>
        <w:top w:val="none" w:sz="0" w:space="0" w:color="auto"/>
        <w:left w:val="none" w:sz="0" w:space="0" w:color="auto"/>
        <w:bottom w:val="none" w:sz="0" w:space="0" w:color="auto"/>
        <w:right w:val="none" w:sz="0" w:space="0" w:color="auto"/>
      </w:divBdr>
    </w:div>
    <w:div w:id="411899424">
      <w:bodyDiv w:val="1"/>
      <w:marLeft w:val="0"/>
      <w:marRight w:val="0"/>
      <w:marTop w:val="0"/>
      <w:marBottom w:val="0"/>
      <w:divBdr>
        <w:top w:val="none" w:sz="0" w:space="0" w:color="auto"/>
        <w:left w:val="none" w:sz="0" w:space="0" w:color="auto"/>
        <w:bottom w:val="none" w:sz="0" w:space="0" w:color="auto"/>
        <w:right w:val="none" w:sz="0" w:space="0" w:color="auto"/>
      </w:divBdr>
    </w:div>
    <w:div w:id="534390600">
      <w:bodyDiv w:val="1"/>
      <w:marLeft w:val="0"/>
      <w:marRight w:val="0"/>
      <w:marTop w:val="0"/>
      <w:marBottom w:val="0"/>
      <w:divBdr>
        <w:top w:val="none" w:sz="0" w:space="0" w:color="auto"/>
        <w:left w:val="none" w:sz="0" w:space="0" w:color="auto"/>
        <w:bottom w:val="none" w:sz="0" w:space="0" w:color="auto"/>
        <w:right w:val="none" w:sz="0" w:space="0" w:color="auto"/>
      </w:divBdr>
      <w:divsChild>
        <w:div w:id="68233346">
          <w:marLeft w:val="547"/>
          <w:marRight w:val="0"/>
          <w:marTop w:val="0"/>
          <w:marBottom w:val="0"/>
          <w:divBdr>
            <w:top w:val="none" w:sz="0" w:space="0" w:color="auto"/>
            <w:left w:val="none" w:sz="0" w:space="0" w:color="auto"/>
            <w:bottom w:val="none" w:sz="0" w:space="0" w:color="auto"/>
            <w:right w:val="none" w:sz="0" w:space="0" w:color="auto"/>
          </w:divBdr>
        </w:div>
      </w:divsChild>
    </w:div>
    <w:div w:id="555121588">
      <w:bodyDiv w:val="1"/>
      <w:marLeft w:val="0"/>
      <w:marRight w:val="0"/>
      <w:marTop w:val="0"/>
      <w:marBottom w:val="0"/>
      <w:divBdr>
        <w:top w:val="none" w:sz="0" w:space="0" w:color="auto"/>
        <w:left w:val="none" w:sz="0" w:space="0" w:color="auto"/>
        <w:bottom w:val="none" w:sz="0" w:space="0" w:color="auto"/>
        <w:right w:val="none" w:sz="0" w:space="0" w:color="auto"/>
      </w:divBdr>
      <w:divsChild>
        <w:div w:id="285351388">
          <w:marLeft w:val="1094"/>
          <w:marRight w:val="0"/>
          <w:marTop w:val="86"/>
          <w:marBottom w:val="0"/>
          <w:divBdr>
            <w:top w:val="none" w:sz="0" w:space="0" w:color="auto"/>
            <w:left w:val="none" w:sz="0" w:space="0" w:color="auto"/>
            <w:bottom w:val="none" w:sz="0" w:space="0" w:color="auto"/>
            <w:right w:val="none" w:sz="0" w:space="0" w:color="auto"/>
          </w:divBdr>
        </w:div>
        <w:div w:id="550776397">
          <w:marLeft w:val="1094"/>
          <w:marRight w:val="0"/>
          <w:marTop w:val="86"/>
          <w:marBottom w:val="0"/>
          <w:divBdr>
            <w:top w:val="none" w:sz="0" w:space="0" w:color="auto"/>
            <w:left w:val="none" w:sz="0" w:space="0" w:color="auto"/>
            <w:bottom w:val="none" w:sz="0" w:space="0" w:color="auto"/>
            <w:right w:val="none" w:sz="0" w:space="0" w:color="auto"/>
          </w:divBdr>
        </w:div>
        <w:div w:id="1202476759">
          <w:marLeft w:val="1094"/>
          <w:marRight w:val="0"/>
          <w:marTop w:val="0"/>
          <w:marBottom w:val="0"/>
          <w:divBdr>
            <w:top w:val="none" w:sz="0" w:space="0" w:color="auto"/>
            <w:left w:val="none" w:sz="0" w:space="0" w:color="auto"/>
            <w:bottom w:val="none" w:sz="0" w:space="0" w:color="auto"/>
            <w:right w:val="none" w:sz="0" w:space="0" w:color="auto"/>
          </w:divBdr>
        </w:div>
        <w:div w:id="1317300172">
          <w:marLeft w:val="1094"/>
          <w:marRight w:val="0"/>
          <w:marTop w:val="86"/>
          <w:marBottom w:val="0"/>
          <w:divBdr>
            <w:top w:val="none" w:sz="0" w:space="0" w:color="auto"/>
            <w:left w:val="none" w:sz="0" w:space="0" w:color="auto"/>
            <w:bottom w:val="none" w:sz="0" w:space="0" w:color="auto"/>
            <w:right w:val="none" w:sz="0" w:space="0" w:color="auto"/>
          </w:divBdr>
        </w:div>
      </w:divsChild>
    </w:div>
    <w:div w:id="693265405">
      <w:bodyDiv w:val="1"/>
      <w:marLeft w:val="0"/>
      <w:marRight w:val="0"/>
      <w:marTop w:val="0"/>
      <w:marBottom w:val="0"/>
      <w:divBdr>
        <w:top w:val="none" w:sz="0" w:space="0" w:color="auto"/>
        <w:left w:val="none" w:sz="0" w:space="0" w:color="auto"/>
        <w:bottom w:val="none" w:sz="0" w:space="0" w:color="auto"/>
        <w:right w:val="none" w:sz="0" w:space="0" w:color="auto"/>
      </w:divBdr>
      <w:divsChild>
        <w:div w:id="1499492816">
          <w:marLeft w:val="1080"/>
          <w:marRight w:val="0"/>
          <w:marTop w:val="0"/>
          <w:marBottom w:val="0"/>
          <w:divBdr>
            <w:top w:val="none" w:sz="0" w:space="0" w:color="auto"/>
            <w:left w:val="none" w:sz="0" w:space="0" w:color="auto"/>
            <w:bottom w:val="none" w:sz="0" w:space="0" w:color="auto"/>
            <w:right w:val="none" w:sz="0" w:space="0" w:color="auto"/>
          </w:divBdr>
        </w:div>
        <w:div w:id="1521355381">
          <w:marLeft w:val="1080"/>
          <w:marRight w:val="0"/>
          <w:marTop w:val="0"/>
          <w:marBottom w:val="0"/>
          <w:divBdr>
            <w:top w:val="none" w:sz="0" w:space="0" w:color="auto"/>
            <w:left w:val="none" w:sz="0" w:space="0" w:color="auto"/>
            <w:bottom w:val="none" w:sz="0" w:space="0" w:color="auto"/>
            <w:right w:val="none" w:sz="0" w:space="0" w:color="auto"/>
          </w:divBdr>
        </w:div>
      </w:divsChild>
    </w:div>
    <w:div w:id="1364013490">
      <w:bodyDiv w:val="1"/>
      <w:marLeft w:val="0"/>
      <w:marRight w:val="0"/>
      <w:marTop w:val="0"/>
      <w:marBottom w:val="0"/>
      <w:divBdr>
        <w:top w:val="none" w:sz="0" w:space="0" w:color="auto"/>
        <w:left w:val="none" w:sz="0" w:space="0" w:color="auto"/>
        <w:bottom w:val="none" w:sz="0" w:space="0" w:color="auto"/>
        <w:right w:val="none" w:sz="0" w:space="0" w:color="auto"/>
      </w:divBdr>
      <w:divsChild>
        <w:div w:id="578487346">
          <w:marLeft w:val="490"/>
          <w:marRight w:val="0"/>
          <w:marTop w:val="0"/>
          <w:marBottom w:val="0"/>
          <w:divBdr>
            <w:top w:val="none" w:sz="0" w:space="0" w:color="auto"/>
            <w:left w:val="none" w:sz="0" w:space="0" w:color="auto"/>
            <w:bottom w:val="none" w:sz="0" w:space="0" w:color="auto"/>
            <w:right w:val="none" w:sz="0" w:space="0" w:color="auto"/>
          </w:divBdr>
        </w:div>
        <w:div w:id="1604537595">
          <w:marLeft w:val="1210"/>
          <w:marRight w:val="0"/>
          <w:marTop w:val="0"/>
          <w:marBottom w:val="0"/>
          <w:divBdr>
            <w:top w:val="none" w:sz="0" w:space="0" w:color="auto"/>
            <w:left w:val="none" w:sz="0" w:space="0" w:color="auto"/>
            <w:bottom w:val="none" w:sz="0" w:space="0" w:color="auto"/>
            <w:right w:val="none" w:sz="0" w:space="0" w:color="auto"/>
          </w:divBdr>
        </w:div>
        <w:div w:id="1829394114">
          <w:marLeft w:val="1210"/>
          <w:marRight w:val="0"/>
          <w:marTop w:val="0"/>
          <w:marBottom w:val="0"/>
          <w:divBdr>
            <w:top w:val="none" w:sz="0" w:space="0" w:color="auto"/>
            <w:left w:val="none" w:sz="0" w:space="0" w:color="auto"/>
            <w:bottom w:val="none" w:sz="0" w:space="0" w:color="auto"/>
            <w:right w:val="none" w:sz="0" w:space="0" w:color="auto"/>
          </w:divBdr>
        </w:div>
        <w:div w:id="1841462587">
          <w:marLeft w:val="1210"/>
          <w:marRight w:val="0"/>
          <w:marTop w:val="0"/>
          <w:marBottom w:val="0"/>
          <w:divBdr>
            <w:top w:val="none" w:sz="0" w:space="0" w:color="auto"/>
            <w:left w:val="none" w:sz="0" w:space="0" w:color="auto"/>
            <w:bottom w:val="none" w:sz="0" w:space="0" w:color="auto"/>
            <w:right w:val="none" w:sz="0" w:space="0" w:color="auto"/>
          </w:divBdr>
        </w:div>
      </w:divsChild>
    </w:div>
    <w:div w:id="1402216486">
      <w:bodyDiv w:val="1"/>
      <w:marLeft w:val="0"/>
      <w:marRight w:val="0"/>
      <w:marTop w:val="0"/>
      <w:marBottom w:val="0"/>
      <w:divBdr>
        <w:top w:val="none" w:sz="0" w:space="0" w:color="auto"/>
        <w:left w:val="none" w:sz="0" w:space="0" w:color="auto"/>
        <w:bottom w:val="none" w:sz="0" w:space="0" w:color="auto"/>
        <w:right w:val="none" w:sz="0" w:space="0" w:color="auto"/>
      </w:divBdr>
      <w:divsChild>
        <w:div w:id="1361081044">
          <w:marLeft w:val="360"/>
          <w:marRight w:val="0"/>
          <w:marTop w:val="0"/>
          <w:marBottom w:val="0"/>
          <w:divBdr>
            <w:top w:val="none" w:sz="0" w:space="0" w:color="auto"/>
            <w:left w:val="none" w:sz="0" w:space="0" w:color="auto"/>
            <w:bottom w:val="none" w:sz="0" w:space="0" w:color="auto"/>
            <w:right w:val="none" w:sz="0" w:space="0" w:color="auto"/>
          </w:divBdr>
        </w:div>
        <w:div w:id="1390612727">
          <w:marLeft w:val="360"/>
          <w:marRight w:val="0"/>
          <w:marTop w:val="0"/>
          <w:marBottom w:val="0"/>
          <w:divBdr>
            <w:top w:val="none" w:sz="0" w:space="0" w:color="auto"/>
            <w:left w:val="none" w:sz="0" w:space="0" w:color="auto"/>
            <w:bottom w:val="none" w:sz="0" w:space="0" w:color="auto"/>
            <w:right w:val="none" w:sz="0" w:space="0" w:color="auto"/>
          </w:divBdr>
        </w:div>
        <w:div w:id="1547326936">
          <w:marLeft w:val="360"/>
          <w:marRight w:val="0"/>
          <w:marTop w:val="0"/>
          <w:marBottom w:val="0"/>
          <w:divBdr>
            <w:top w:val="none" w:sz="0" w:space="0" w:color="auto"/>
            <w:left w:val="none" w:sz="0" w:space="0" w:color="auto"/>
            <w:bottom w:val="none" w:sz="0" w:space="0" w:color="auto"/>
            <w:right w:val="none" w:sz="0" w:space="0" w:color="auto"/>
          </w:divBdr>
        </w:div>
        <w:div w:id="1661621056">
          <w:marLeft w:val="360"/>
          <w:marRight w:val="0"/>
          <w:marTop w:val="0"/>
          <w:marBottom w:val="0"/>
          <w:divBdr>
            <w:top w:val="none" w:sz="0" w:space="0" w:color="auto"/>
            <w:left w:val="none" w:sz="0" w:space="0" w:color="auto"/>
            <w:bottom w:val="none" w:sz="0" w:space="0" w:color="auto"/>
            <w:right w:val="none" w:sz="0" w:space="0" w:color="auto"/>
          </w:divBdr>
        </w:div>
      </w:divsChild>
    </w:div>
    <w:div w:id="1406024458">
      <w:bodyDiv w:val="1"/>
      <w:marLeft w:val="0"/>
      <w:marRight w:val="0"/>
      <w:marTop w:val="0"/>
      <w:marBottom w:val="0"/>
      <w:divBdr>
        <w:top w:val="none" w:sz="0" w:space="0" w:color="auto"/>
        <w:left w:val="none" w:sz="0" w:space="0" w:color="auto"/>
        <w:bottom w:val="none" w:sz="0" w:space="0" w:color="auto"/>
        <w:right w:val="none" w:sz="0" w:space="0" w:color="auto"/>
      </w:divBdr>
      <w:divsChild>
        <w:div w:id="1747416037">
          <w:marLeft w:val="547"/>
          <w:marRight w:val="0"/>
          <w:marTop w:val="0"/>
          <w:marBottom w:val="0"/>
          <w:divBdr>
            <w:top w:val="none" w:sz="0" w:space="0" w:color="auto"/>
            <w:left w:val="none" w:sz="0" w:space="0" w:color="auto"/>
            <w:bottom w:val="none" w:sz="0" w:space="0" w:color="auto"/>
            <w:right w:val="none" w:sz="0" w:space="0" w:color="auto"/>
          </w:divBdr>
        </w:div>
      </w:divsChild>
    </w:div>
    <w:div w:id="1414356554">
      <w:bodyDiv w:val="1"/>
      <w:marLeft w:val="0"/>
      <w:marRight w:val="0"/>
      <w:marTop w:val="0"/>
      <w:marBottom w:val="0"/>
      <w:divBdr>
        <w:top w:val="none" w:sz="0" w:space="0" w:color="auto"/>
        <w:left w:val="none" w:sz="0" w:space="0" w:color="auto"/>
        <w:bottom w:val="none" w:sz="0" w:space="0" w:color="auto"/>
        <w:right w:val="none" w:sz="0" w:space="0" w:color="auto"/>
      </w:divBdr>
    </w:div>
    <w:div w:id="1453354881">
      <w:bodyDiv w:val="1"/>
      <w:marLeft w:val="0"/>
      <w:marRight w:val="0"/>
      <w:marTop w:val="0"/>
      <w:marBottom w:val="0"/>
      <w:divBdr>
        <w:top w:val="none" w:sz="0" w:space="0" w:color="auto"/>
        <w:left w:val="none" w:sz="0" w:space="0" w:color="auto"/>
        <w:bottom w:val="none" w:sz="0" w:space="0" w:color="auto"/>
        <w:right w:val="none" w:sz="0" w:space="0" w:color="auto"/>
      </w:divBdr>
    </w:div>
    <w:div w:id="1481922851">
      <w:bodyDiv w:val="1"/>
      <w:marLeft w:val="0"/>
      <w:marRight w:val="0"/>
      <w:marTop w:val="0"/>
      <w:marBottom w:val="0"/>
      <w:divBdr>
        <w:top w:val="none" w:sz="0" w:space="0" w:color="auto"/>
        <w:left w:val="none" w:sz="0" w:space="0" w:color="auto"/>
        <w:bottom w:val="none" w:sz="0" w:space="0" w:color="auto"/>
        <w:right w:val="none" w:sz="0" w:space="0" w:color="auto"/>
      </w:divBdr>
    </w:div>
    <w:div w:id="1482232441">
      <w:bodyDiv w:val="1"/>
      <w:marLeft w:val="0"/>
      <w:marRight w:val="0"/>
      <w:marTop w:val="0"/>
      <w:marBottom w:val="0"/>
      <w:divBdr>
        <w:top w:val="none" w:sz="0" w:space="0" w:color="auto"/>
        <w:left w:val="none" w:sz="0" w:space="0" w:color="auto"/>
        <w:bottom w:val="none" w:sz="0" w:space="0" w:color="auto"/>
        <w:right w:val="none" w:sz="0" w:space="0" w:color="auto"/>
      </w:divBdr>
    </w:div>
    <w:div w:id="1482768464">
      <w:bodyDiv w:val="1"/>
      <w:marLeft w:val="0"/>
      <w:marRight w:val="0"/>
      <w:marTop w:val="0"/>
      <w:marBottom w:val="0"/>
      <w:divBdr>
        <w:top w:val="none" w:sz="0" w:space="0" w:color="auto"/>
        <w:left w:val="none" w:sz="0" w:space="0" w:color="auto"/>
        <w:bottom w:val="none" w:sz="0" w:space="0" w:color="auto"/>
        <w:right w:val="none" w:sz="0" w:space="0" w:color="auto"/>
      </w:divBdr>
      <w:divsChild>
        <w:div w:id="334957528">
          <w:marLeft w:val="360"/>
          <w:marRight w:val="0"/>
          <w:marTop w:val="0"/>
          <w:marBottom w:val="0"/>
          <w:divBdr>
            <w:top w:val="none" w:sz="0" w:space="0" w:color="auto"/>
            <w:left w:val="none" w:sz="0" w:space="0" w:color="auto"/>
            <w:bottom w:val="none" w:sz="0" w:space="0" w:color="auto"/>
            <w:right w:val="none" w:sz="0" w:space="0" w:color="auto"/>
          </w:divBdr>
        </w:div>
      </w:divsChild>
    </w:div>
    <w:div w:id="1511292561">
      <w:bodyDiv w:val="1"/>
      <w:marLeft w:val="0"/>
      <w:marRight w:val="0"/>
      <w:marTop w:val="0"/>
      <w:marBottom w:val="0"/>
      <w:divBdr>
        <w:top w:val="none" w:sz="0" w:space="0" w:color="auto"/>
        <w:left w:val="none" w:sz="0" w:space="0" w:color="auto"/>
        <w:bottom w:val="none" w:sz="0" w:space="0" w:color="auto"/>
        <w:right w:val="none" w:sz="0" w:space="0" w:color="auto"/>
      </w:divBdr>
    </w:div>
    <w:div w:id="1560478249">
      <w:bodyDiv w:val="1"/>
      <w:marLeft w:val="0"/>
      <w:marRight w:val="0"/>
      <w:marTop w:val="0"/>
      <w:marBottom w:val="0"/>
      <w:divBdr>
        <w:top w:val="none" w:sz="0" w:space="0" w:color="auto"/>
        <w:left w:val="none" w:sz="0" w:space="0" w:color="auto"/>
        <w:bottom w:val="none" w:sz="0" w:space="0" w:color="auto"/>
        <w:right w:val="none" w:sz="0" w:space="0" w:color="auto"/>
      </w:divBdr>
    </w:div>
    <w:div w:id="1631549143">
      <w:bodyDiv w:val="1"/>
      <w:marLeft w:val="0"/>
      <w:marRight w:val="0"/>
      <w:marTop w:val="0"/>
      <w:marBottom w:val="0"/>
      <w:divBdr>
        <w:top w:val="none" w:sz="0" w:space="0" w:color="auto"/>
        <w:left w:val="none" w:sz="0" w:space="0" w:color="auto"/>
        <w:bottom w:val="none" w:sz="0" w:space="0" w:color="auto"/>
        <w:right w:val="none" w:sz="0" w:space="0" w:color="auto"/>
      </w:divBdr>
      <w:divsChild>
        <w:div w:id="773788579">
          <w:marLeft w:val="547"/>
          <w:marRight w:val="0"/>
          <w:marTop w:val="0"/>
          <w:marBottom w:val="0"/>
          <w:divBdr>
            <w:top w:val="none" w:sz="0" w:space="0" w:color="auto"/>
            <w:left w:val="none" w:sz="0" w:space="0" w:color="auto"/>
            <w:bottom w:val="none" w:sz="0" w:space="0" w:color="auto"/>
            <w:right w:val="none" w:sz="0" w:space="0" w:color="auto"/>
          </w:divBdr>
        </w:div>
      </w:divsChild>
    </w:div>
    <w:div w:id="1702439318">
      <w:bodyDiv w:val="1"/>
      <w:marLeft w:val="0"/>
      <w:marRight w:val="0"/>
      <w:marTop w:val="0"/>
      <w:marBottom w:val="0"/>
      <w:divBdr>
        <w:top w:val="none" w:sz="0" w:space="0" w:color="auto"/>
        <w:left w:val="none" w:sz="0" w:space="0" w:color="auto"/>
        <w:bottom w:val="none" w:sz="0" w:space="0" w:color="auto"/>
        <w:right w:val="none" w:sz="0" w:space="0" w:color="auto"/>
      </w:divBdr>
      <w:divsChild>
        <w:div w:id="16657951">
          <w:marLeft w:val="360"/>
          <w:marRight w:val="0"/>
          <w:marTop w:val="0"/>
          <w:marBottom w:val="0"/>
          <w:divBdr>
            <w:top w:val="none" w:sz="0" w:space="0" w:color="auto"/>
            <w:left w:val="none" w:sz="0" w:space="0" w:color="auto"/>
            <w:bottom w:val="none" w:sz="0" w:space="0" w:color="auto"/>
            <w:right w:val="none" w:sz="0" w:space="0" w:color="auto"/>
          </w:divBdr>
        </w:div>
        <w:div w:id="617638158">
          <w:marLeft w:val="360"/>
          <w:marRight w:val="0"/>
          <w:marTop w:val="0"/>
          <w:marBottom w:val="0"/>
          <w:divBdr>
            <w:top w:val="none" w:sz="0" w:space="0" w:color="auto"/>
            <w:left w:val="none" w:sz="0" w:space="0" w:color="auto"/>
            <w:bottom w:val="none" w:sz="0" w:space="0" w:color="auto"/>
            <w:right w:val="none" w:sz="0" w:space="0" w:color="auto"/>
          </w:divBdr>
        </w:div>
        <w:div w:id="1612783319">
          <w:marLeft w:val="360"/>
          <w:marRight w:val="0"/>
          <w:marTop w:val="0"/>
          <w:marBottom w:val="0"/>
          <w:divBdr>
            <w:top w:val="none" w:sz="0" w:space="0" w:color="auto"/>
            <w:left w:val="none" w:sz="0" w:space="0" w:color="auto"/>
            <w:bottom w:val="none" w:sz="0" w:space="0" w:color="auto"/>
            <w:right w:val="none" w:sz="0" w:space="0" w:color="auto"/>
          </w:divBdr>
        </w:div>
      </w:divsChild>
    </w:div>
    <w:div w:id="1726828016">
      <w:bodyDiv w:val="1"/>
      <w:marLeft w:val="0"/>
      <w:marRight w:val="0"/>
      <w:marTop w:val="0"/>
      <w:marBottom w:val="0"/>
      <w:divBdr>
        <w:top w:val="none" w:sz="0" w:space="0" w:color="auto"/>
        <w:left w:val="none" w:sz="0" w:space="0" w:color="auto"/>
        <w:bottom w:val="none" w:sz="0" w:space="0" w:color="auto"/>
        <w:right w:val="none" w:sz="0" w:space="0" w:color="auto"/>
      </w:divBdr>
    </w:div>
    <w:div w:id="1766337081">
      <w:bodyDiv w:val="1"/>
      <w:marLeft w:val="0"/>
      <w:marRight w:val="0"/>
      <w:marTop w:val="0"/>
      <w:marBottom w:val="0"/>
      <w:divBdr>
        <w:top w:val="none" w:sz="0" w:space="0" w:color="auto"/>
        <w:left w:val="none" w:sz="0" w:space="0" w:color="auto"/>
        <w:bottom w:val="none" w:sz="0" w:space="0" w:color="auto"/>
        <w:right w:val="none" w:sz="0" w:space="0" w:color="auto"/>
      </w:divBdr>
      <w:divsChild>
        <w:div w:id="922952409">
          <w:marLeft w:val="360"/>
          <w:marRight w:val="0"/>
          <w:marTop w:val="0"/>
          <w:marBottom w:val="0"/>
          <w:divBdr>
            <w:top w:val="none" w:sz="0" w:space="0" w:color="auto"/>
            <w:left w:val="none" w:sz="0" w:space="0" w:color="auto"/>
            <w:bottom w:val="none" w:sz="0" w:space="0" w:color="auto"/>
            <w:right w:val="none" w:sz="0" w:space="0" w:color="auto"/>
          </w:divBdr>
        </w:div>
      </w:divsChild>
    </w:div>
    <w:div w:id="1767842242">
      <w:bodyDiv w:val="1"/>
      <w:marLeft w:val="0"/>
      <w:marRight w:val="0"/>
      <w:marTop w:val="0"/>
      <w:marBottom w:val="0"/>
      <w:divBdr>
        <w:top w:val="none" w:sz="0" w:space="0" w:color="auto"/>
        <w:left w:val="none" w:sz="0" w:space="0" w:color="auto"/>
        <w:bottom w:val="none" w:sz="0" w:space="0" w:color="auto"/>
        <w:right w:val="none" w:sz="0" w:space="0" w:color="auto"/>
      </w:divBdr>
      <w:divsChild>
        <w:div w:id="1582911353">
          <w:marLeft w:val="936"/>
          <w:marRight w:val="0"/>
          <w:marTop w:val="160"/>
          <w:marBottom w:val="0"/>
          <w:divBdr>
            <w:top w:val="none" w:sz="0" w:space="0" w:color="auto"/>
            <w:left w:val="none" w:sz="0" w:space="0" w:color="auto"/>
            <w:bottom w:val="none" w:sz="0" w:space="0" w:color="auto"/>
            <w:right w:val="none" w:sz="0" w:space="0" w:color="auto"/>
          </w:divBdr>
        </w:div>
      </w:divsChild>
    </w:div>
    <w:div w:id="1827821697">
      <w:bodyDiv w:val="1"/>
      <w:marLeft w:val="0"/>
      <w:marRight w:val="0"/>
      <w:marTop w:val="0"/>
      <w:marBottom w:val="0"/>
      <w:divBdr>
        <w:top w:val="none" w:sz="0" w:space="0" w:color="auto"/>
        <w:left w:val="none" w:sz="0" w:space="0" w:color="auto"/>
        <w:bottom w:val="none" w:sz="0" w:space="0" w:color="auto"/>
        <w:right w:val="none" w:sz="0" w:space="0" w:color="auto"/>
      </w:divBdr>
    </w:div>
    <w:div w:id="1978098341">
      <w:bodyDiv w:val="1"/>
      <w:marLeft w:val="0"/>
      <w:marRight w:val="0"/>
      <w:marTop w:val="0"/>
      <w:marBottom w:val="0"/>
      <w:divBdr>
        <w:top w:val="none" w:sz="0" w:space="0" w:color="auto"/>
        <w:left w:val="none" w:sz="0" w:space="0" w:color="auto"/>
        <w:bottom w:val="none" w:sz="0" w:space="0" w:color="auto"/>
        <w:right w:val="none" w:sz="0" w:space="0" w:color="auto"/>
      </w:divBdr>
    </w:div>
    <w:div w:id="1978297128">
      <w:bodyDiv w:val="1"/>
      <w:marLeft w:val="0"/>
      <w:marRight w:val="0"/>
      <w:marTop w:val="0"/>
      <w:marBottom w:val="0"/>
      <w:divBdr>
        <w:top w:val="none" w:sz="0" w:space="0" w:color="auto"/>
        <w:left w:val="none" w:sz="0" w:space="0" w:color="auto"/>
        <w:bottom w:val="none" w:sz="0" w:space="0" w:color="auto"/>
        <w:right w:val="none" w:sz="0" w:space="0" w:color="auto"/>
      </w:divBdr>
    </w:div>
    <w:div w:id="2091003896">
      <w:bodyDiv w:val="1"/>
      <w:marLeft w:val="0"/>
      <w:marRight w:val="0"/>
      <w:marTop w:val="0"/>
      <w:marBottom w:val="0"/>
      <w:divBdr>
        <w:top w:val="none" w:sz="0" w:space="0" w:color="auto"/>
        <w:left w:val="none" w:sz="0" w:space="0" w:color="auto"/>
        <w:bottom w:val="none" w:sz="0" w:space="0" w:color="auto"/>
        <w:right w:val="none" w:sz="0" w:space="0" w:color="auto"/>
      </w:divBdr>
      <w:divsChild>
        <w:div w:id="1107233422">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Fll 2014</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A559F5-F8E1-4A5E-BF9A-5E4986328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objectivity &amp; argumentation</vt:lpstr>
    </vt:vector>
  </TitlesOfParts>
  <Company>university of Colorado Law School</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objectivity &amp; argumentation</dc:title>
  <dc:subject/>
  <dc:creator>Teresa M. Bruce</dc:creator>
  <cp:keywords/>
  <dc:description/>
  <cp:lastModifiedBy>Teresa Bruce</cp:lastModifiedBy>
  <cp:revision>5</cp:revision>
  <cp:lastPrinted>2019-08-01T17:42:00Z</cp:lastPrinted>
  <dcterms:created xsi:type="dcterms:W3CDTF">2019-08-01T17:35:00Z</dcterms:created>
  <dcterms:modified xsi:type="dcterms:W3CDTF">2019-08-01T17:56:00Z</dcterms:modified>
</cp:coreProperties>
</file>